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921d" w14:textId="7f39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совместное нормативное постановление Счетного комитета по контролю за исполнением республиканского бюджета от 26 февраля 2020 года № 1-НҚ и приказ Первого заместителя Премьер-Министра Республики Казахстан-Министра финансов Республики Казахстан от 26 февраля 2020 года № 201 "Об утверждении Методики операционной оценки по блоку достижения целей"</w:t>
      </w:r>
    </w:p>
    <w:p>
      <w:pPr>
        <w:spacing w:after="0"/>
        <w:ind w:left="0"/>
        <w:jc w:val="both"/>
      </w:pPr>
      <w:r>
        <w:rPr>
          <w:rFonts w:ascii="Times New Roman"/>
          <w:b w:val="false"/>
          <w:i w:val="false"/>
          <w:color w:val="000000"/>
          <w:sz w:val="28"/>
        </w:rPr>
        <w:t>Совместные нормативное постановление Счетного комитета по контролю за исполнением республиканского бюджета от 15 апреля 2021 года № 2-НҚ и приказ Министра финансов Республики Казахстан от 16 апреля 2021 года № 351. Зарегистрирован в Министерстве юстиции Республики Казахстан 20 апреля 2021 года № 22570.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27</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Указом Президента Республики Казахстан от 19 марта 2010 года № 954, Счетный комитет по контролю за исполнением республиканского бюджета (далее – Счетный комитет) ПОСТАНОВЛЯЕТ и Министр финансов Республики Казахстан ПРИКАЗЫВАЕТ:</w:t>
      </w:r>
    </w:p>
    <w:bookmarkEnd w:id="0"/>
    <w:bookmarkStart w:name="z5" w:id="1"/>
    <w:p>
      <w:pPr>
        <w:spacing w:after="0"/>
        <w:ind w:left="0"/>
        <w:jc w:val="both"/>
      </w:pPr>
      <w:r>
        <w:rPr>
          <w:rFonts w:ascii="Times New Roman"/>
          <w:b w:val="false"/>
          <w:i w:val="false"/>
          <w:color w:val="000000"/>
          <w:sz w:val="28"/>
        </w:rPr>
        <w:t xml:space="preserve">
      1. Внести в совместное нормативное постановление Счетного комитета от 26 февраля 2020 года № 1-НҚ и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 -Министра Республики Казахстан – Министра финансов Республики Казахстан от 26 февраля 2020 года № 201 "Об утверждении Методики операционной оценки по блоку достижения целей" (зарегистрировано в Реестре государственной регистрации нормативных правовых актов № 20072, опубликовано 2 марта 2020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операционной оценки по блоку достижения целей, утвержденных указанным совместным нормативным постановлением и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В настоящей Методике используются следующие определения:</w:t>
      </w:r>
    </w:p>
    <w:bookmarkEnd w:id="3"/>
    <w:bookmarkStart w:name="z9" w:id="4"/>
    <w:p>
      <w:pPr>
        <w:spacing w:after="0"/>
        <w:ind w:left="0"/>
        <w:jc w:val="both"/>
      </w:pPr>
      <w:r>
        <w:rPr>
          <w:rFonts w:ascii="Times New Roman"/>
          <w:b w:val="false"/>
          <w:i w:val="false"/>
          <w:color w:val="000000"/>
          <w:sz w:val="28"/>
        </w:rPr>
        <w:t>
      1) корректировка плановых значений индикатора – снижение плановых значений целевых индикаторов стратегического плана;</w:t>
      </w:r>
    </w:p>
    <w:bookmarkEnd w:id="4"/>
    <w:bookmarkStart w:name="z10" w:id="5"/>
    <w:p>
      <w:pPr>
        <w:spacing w:after="0"/>
        <w:ind w:left="0"/>
        <w:jc w:val="both"/>
      </w:pPr>
      <w:r>
        <w:rPr>
          <w:rFonts w:ascii="Times New Roman"/>
          <w:b w:val="false"/>
          <w:i w:val="false"/>
          <w:color w:val="000000"/>
          <w:sz w:val="28"/>
        </w:rPr>
        <w:t>
      2) динамика фактического исполнения целевого индикатора – отсутствие ухудшения фактического исполнения целевых индикаторов стратегического плана по сравнению с фактом прошлого периода, за исключением случаев невыполнения мероприятий и обязательств, обусловленных независящими от деятельности государственного органа факторами;</w:t>
      </w:r>
    </w:p>
    <w:bookmarkEnd w:id="5"/>
    <w:bookmarkStart w:name="z11" w:id="6"/>
    <w:p>
      <w:pPr>
        <w:spacing w:after="0"/>
        <w:ind w:left="0"/>
        <w:jc w:val="both"/>
      </w:pPr>
      <w:r>
        <w:rPr>
          <w:rFonts w:ascii="Times New Roman"/>
          <w:b w:val="false"/>
          <w:i w:val="false"/>
          <w:color w:val="000000"/>
          <w:sz w:val="28"/>
        </w:rPr>
        <w:t>
      3) перевыполнение индикатора – перевыполнение фактического значения индикатора от планового на 25% и более;</w:t>
      </w:r>
    </w:p>
    <w:bookmarkEnd w:id="6"/>
    <w:bookmarkStart w:name="z12" w:id="7"/>
    <w:p>
      <w:pPr>
        <w:spacing w:after="0"/>
        <w:ind w:left="0"/>
        <w:jc w:val="both"/>
      </w:pPr>
      <w:r>
        <w:rPr>
          <w:rFonts w:ascii="Times New Roman"/>
          <w:b w:val="false"/>
          <w:i w:val="false"/>
          <w:color w:val="000000"/>
          <w:sz w:val="28"/>
        </w:rPr>
        <w:t>
      4) эффективность исполнения бюджетной программы – достижение поставленных целей с наименьшими издержками, определяется соизмерением (отношением) результатов с затратами;</w:t>
      </w:r>
    </w:p>
    <w:bookmarkEnd w:id="7"/>
    <w:bookmarkStart w:name="z13" w:id="8"/>
    <w:p>
      <w:pPr>
        <w:spacing w:after="0"/>
        <w:ind w:left="0"/>
        <w:jc w:val="both"/>
      </w:pPr>
      <w:r>
        <w:rPr>
          <w:rFonts w:ascii="Times New Roman"/>
          <w:b w:val="false"/>
          <w:i w:val="false"/>
          <w:color w:val="000000"/>
          <w:sz w:val="28"/>
        </w:rPr>
        <w:t>
      5)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8"/>
    <w:bookmarkStart w:name="z14" w:id="9"/>
    <w:p>
      <w:pPr>
        <w:spacing w:after="0"/>
        <w:ind w:left="0"/>
        <w:jc w:val="both"/>
      </w:pPr>
      <w:r>
        <w:rPr>
          <w:rFonts w:ascii="Times New Roman"/>
          <w:b w:val="false"/>
          <w:i w:val="false"/>
          <w:color w:val="000000"/>
          <w:sz w:val="28"/>
        </w:rPr>
        <w:t>
      6)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bookmarkEnd w:id="9"/>
    <w:bookmarkStart w:name="z15" w:id="10"/>
    <w:p>
      <w:pPr>
        <w:spacing w:after="0"/>
        <w:ind w:left="0"/>
        <w:jc w:val="both"/>
      </w:pPr>
      <w:r>
        <w:rPr>
          <w:rFonts w:ascii="Times New Roman"/>
          <w:b w:val="false"/>
          <w:i w:val="false"/>
          <w:color w:val="000000"/>
          <w:sz w:val="28"/>
        </w:rPr>
        <w:t>
      7) общенациональные показатели – это макроэкономические показатели, отражающие экономическое состояние регионов. Они каскадированы и (или) декомпозированы из вышестоящих стратегических документов системы государственного планирования;</w:t>
      </w:r>
    </w:p>
    <w:bookmarkEnd w:id="10"/>
    <w:bookmarkStart w:name="z16" w:id="11"/>
    <w:p>
      <w:pPr>
        <w:spacing w:after="0"/>
        <w:ind w:left="0"/>
        <w:jc w:val="both"/>
      </w:pPr>
      <w:r>
        <w:rPr>
          <w:rFonts w:ascii="Times New Roman"/>
          <w:b w:val="false"/>
          <w:i w:val="false"/>
          <w:color w:val="000000"/>
          <w:sz w:val="28"/>
        </w:rPr>
        <w:t>
      8) региональные показатели – показатели, которые напрямую зависят от выполнения полномочий и функций местного исполнительного органа, они направлены на развитие качества жизни населения (снижение доли объектов кондоминиума, требующих капитального ремонта, охват населения очисткой сточных вод и аналогичные).";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"6. Оцениваемые государственные органы ежегодно в сроки, установленные Графиком оценки, представляют в уполномоченные на оценку государственные органы отчетную информацию на электронных и бумажных носителях по итогам отчетного (календарного) года:</w:t>
      </w:r>
    </w:p>
    <w:bookmarkEnd w:id="12"/>
    <w:bookmarkStart w:name="z19" w:id="13"/>
    <w:p>
      <w:pPr>
        <w:spacing w:after="0"/>
        <w:ind w:left="0"/>
        <w:jc w:val="both"/>
      </w:pPr>
      <w:r>
        <w:rPr>
          <w:rFonts w:ascii="Times New Roman"/>
          <w:b w:val="false"/>
          <w:i w:val="false"/>
          <w:color w:val="000000"/>
          <w:sz w:val="28"/>
        </w:rPr>
        <w:t xml:space="preserve">
      1) информацию о взаимосвязи целей, целевых индикаторов с бюджетными программами центрального государственного органа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p>
    <w:bookmarkEnd w:id="13"/>
    <w:bookmarkStart w:name="z20" w:id="14"/>
    <w:p>
      <w:pPr>
        <w:spacing w:after="0"/>
        <w:ind w:left="0"/>
        <w:jc w:val="both"/>
      </w:pPr>
      <w:r>
        <w:rPr>
          <w:rFonts w:ascii="Times New Roman"/>
          <w:b w:val="false"/>
          <w:i w:val="false"/>
          <w:color w:val="000000"/>
          <w:sz w:val="28"/>
        </w:rPr>
        <w:t xml:space="preserve">
      2) информацию о достижении прямых результатов оцениваемых бюджетных программ развития (местные исполнительные органы)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w:t>
      </w:r>
    </w:p>
    <w:bookmarkEnd w:id="14"/>
    <w:bookmarkStart w:name="z21" w:id="15"/>
    <w:p>
      <w:pPr>
        <w:spacing w:after="0"/>
        <w:ind w:left="0"/>
        <w:jc w:val="both"/>
      </w:pPr>
      <w:r>
        <w:rPr>
          <w:rFonts w:ascii="Times New Roman"/>
          <w:b w:val="false"/>
          <w:i w:val="false"/>
          <w:color w:val="000000"/>
          <w:sz w:val="28"/>
        </w:rPr>
        <w:t xml:space="preserve">
      3) информацию об исполнении требований к содержанию и порядку размещения публикаций Гражданского бюджета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w:t>
      </w:r>
    </w:p>
    <w:bookmarkEnd w:id="15"/>
    <w:bookmarkStart w:name="z22" w:id="16"/>
    <w:p>
      <w:pPr>
        <w:spacing w:after="0"/>
        <w:ind w:left="0"/>
        <w:jc w:val="both"/>
      </w:pPr>
      <w:r>
        <w:rPr>
          <w:rFonts w:ascii="Times New Roman"/>
          <w:b w:val="false"/>
          <w:i w:val="false"/>
          <w:color w:val="000000"/>
          <w:sz w:val="28"/>
        </w:rPr>
        <w:t>
      4) пояснительную записку (местные исполнительные органы).</w:t>
      </w:r>
    </w:p>
    <w:bookmarkEnd w:id="16"/>
    <w:bookmarkStart w:name="z23" w:id="17"/>
    <w:p>
      <w:pPr>
        <w:spacing w:after="0"/>
        <w:ind w:left="0"/>
        <w:jc w:val="both"/>
      </w:pPr>
      <w:r>
        <w:rPr>
          <w:rFonts w:ascii="Times New Roman"/>
          <w:b w:val="false"/>
          <w:i w:val="false"/>
          <w:color w:val="000000"/>
          <w:sz w:val="28"/>
        </w:rPr>
        <w:t>
      В пояснительной записке о достижении прямых результатов оцениваемых бюджетных программ развития местными исполнительными органами указывается информация в разрезе критериев оценки.</w:t>
      </w:r>
    </w:p>
    <w:bookmarkEnd w:id="17"/>
    <w:bookmarkStart w:name="z24" w:id="18"/>
    <w:p>
      <w:pPr>
        <w:spacing w:after="0"/>
        <w:ind w:left="0"/>
        <w:jc w:val="both"/>
      </w:pPr>
      <w:r>
        <w:rPr>
          <w:rFonts w:ascii="Times New Roman"/>
          <w:b w:val="false"/>
          <w:i w:val="false"/>
          <w:color w:val="000000"/>
          <w:sz w:val="28"/>
        </w:rPr>
        <w:t>
      Оцениваемыми государственными органами показатели фактического исполнения целевых индикаторов стратегического плана формируются с учетом математического округления до двух знаков после запятой.";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xml:space="preserve">
      "7. Органы государственного аудита и финансового контроля представляют в уполномоченный орган по исполнению бюджета информацию о результатах государственного аудита, исполнении предписаний, постановлений органов государственного аудита и финансового контроля,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w:t>
      </w:r>
    </w:p>
    <w:bookmarkEnd w:id="19"/>
    <w:bookmarkStart w:name="z27" w:id="20"/>
    <w:p>
      <w:pPr>
        <w:spacing w:after="0"/>
        <w:ind w:left="0"/>
        <w:jc w:val="both"/>
      </w:pPr>
      <w:r>
        <w:rPr>
          <w:rFonts w:ascii="Times New Roman"/>
          <w:b w:val="false"/>
          <w:i w:val="false"/>
          <w:color w:val="000000"/>
          <w:sz w:val="28"/>
        </w:rPr>
        <w:t>
      Операционная оценка по блоку достижения целей осуществляется на основании, представленной отчетной информации, а также размещенных согласно Графику оценки на их официальных интернет – ресурсах:</w:t>
      </w:r>
    </w:p>
    <w:bookmarkEnd w:id="20"/>
    <w:bookmarkStart w:name="z28" w:id="21"/>
    <w:p>
      <w:pPr>
        <w:spacing w:after="0"/>
        <w:ind w:left="0"/>
        <w:jc w:val="both"/>
      </w:pPr>
      <w:r>
        <w:rPr>
          <w:rFonts w:ascii="Times New Roman"/>
          <w:b w:val="false"/>
          <w:i w:val="false"/>
          <w:color w:val="000000"/>
          <w:sz w:val="28"/>
        </w:rPr>
        <w:t>
      1) стратегических планов центральных государственных органов;</w:t>
      </w:r>
    </w:p>
    <w:bookmarkEnd w:id="21"/>
    <w:bookmarkStart w:name="z29" w:id="22"/>
    <w:p>
      <w:pPr>
        <w:spacing w:after="0"/>
        <w:ind w:left="0"/>
        <w:jc w:val="both"/>
      </w:pPr>
      <w:r>
        <w:rPr>
          <w:rFonts w:ascii="Times New Roman"/>
          <w:b w:val="false"/>
          <w:i w:val="false"/>
          <w:color w:val="000000"/>
          <w:sz w:val="28"/>
        </w:rPr>
        <w:t>
      2) программ развития территорий местных исполнительных органов;</w:t>
      </w:r>
    </w:p>
    <w:bookmarkEnd w:id="22"/>
    <w:bookmarkStart w:name="z30" w:id="23"/>
    <w:p>
      <w:pPr>
        <w:spacing w:after="0"/>
        <w:ind w:left="0"/>
        <w:jc w:val="both"/>
      </w:pPr>
      <w:r>
        <w:rPr>
          <w:rFonts w:ascii="Times New Roman"/>
          <w:b w:val="false"/>
          <w:i w:val="false"/>
          <w:color w:val="000000"/>
          <w:sz w:val="28"/>
        </w:rPr>
        <w:t>
      3) отчетов о реализации стратегических планов;</w:t>
      </w:r>
    </w:p>
    <w:bookmarkEnd w:id="23"/>
    <w:bookmarkStart w:name="z31" w:id="24"/>
    <w:p>
      <w:pPr>
        <w:spacing w:after="0"/>
        <w:ind w:left="0"/>
        <w:jc w:val="both"/>
      </w:pPr>
      <w:r>
        <w:rPr>
          <w:rFonts w:ascii="Times New Roman"/>
          <w:b w:val="false"/>
          <w:i w:val="false"/>
          <w:color w:val="000000"/>
          <w:sz w:val="28"/>
        </w:rPr>
        <w:t>
      4) отчетов о реализации программ развития территорий;</w:t>
      </w:r>
    </w:p>
    <w:bookmarkEnd w:id="24"/>
    <w:bookmarkStart w:name="z32" w:id="25"/>
    <w:p>
      <w:pPr>
        <w:spacing w:after="0"/>
        <w:ind w:left="0"/>
        <w:jc w:val="both"/>
      </w:pPr>
      <w:r>
        <w:rPr>
          <w:rFonts w:ascii="Times New Roman"/>
          <w:b w:val="false"/>
          <w:i w:val="false"/>
          <w:color w:val="000000"/>
          <w:sz w:val="28"/>
        </w:rPr>
        <w:t>
      5) статистического отчета уполномоченного органа по исполнению бюджета об исполнении бюджета оцениваемых центральных государственных и местных исполнительных органов;</w:t>
      </w:r>
    </w:p>
    <w:bookmarkEnd w:id="25"/>
    <w:bookmarkStart w:name="z33" w:id="26"/>
    <w:p>
      <w:pPr>
        <w:spacing w:after="0"/>
        <w:ind w:left="0"/>
        <w:jc w:val="both"/>
      </w:pPr>
      <w:r>
        <w:rPr>
          <w:rFonts w:ascii="Times New Roman"/>
          <w:b w:val="false"/>
          <w:i w:val="false"/>
          <w:color w:val="000000"/>
          <w:sz w:val="28"/>
        </w:rPr>
        <w:t>
      6) статистических и ведомственных данных;</w:t>
      </w:r>
    </w:p>
    <w:bookmarkEnd w:id="26"/>
    <w:bookmarkStart w:name="z34" w:id="27"/>
    <w:p>
      <w:pPr>
        <w:spacing w:after="0"/>
        <w:ind w:left="0"/>
        <w:jc w:val="both"/>
      </w:pPr>
      <w:r>
        <w:rPr>
          <w:rFonts w:ascii="Times New Roman"/>
          <w:b w:val="false"/>
          <w:i w:val="false"/>
          <w:color w:val="000000"/>
          <w:sz w:val="28"/>
        </w:rPr>
        <w:t>
      7) международных рейтингов;</w:t>
      </w:r>
    </w:p>
    <w:bookmarkEnd w:id="27"/>
    <w:bookmarkStart w:name="z35" w:id="28"/>
    <w:p>
      <w:pPr>
        <w:spacing w:after="0"/>
        <w:ind w:left="0"/>
        <w:jc w:val="both"/>
      </w:pPr>
      <w:r>
        <w:rPr>
          <w:rFonts w:ascii="Times New Roman"/>
          <w:b w:val="false"/>
          <w:i w:val="false"/>
          <w:color w:val="000000"/>
          <w:sz w:val="28"/>
        </w:rPr>
        <w:t>
      8) данных о Гражданском бюджете;</w:t>
      </w:r>
    </w:p>
    <w:bookmarkEnd w:id="28"/>
    <w:bookmarkStart w:name="z36" w:id="29"/>
    <w:p>
      <w:pPr>
        <w:spacing w:after="0"/>
        <w:ind w:left="0"/>
        <w:jc w:val="both"/>
      </w:pPr>
      <w:r>
        <w:rPr>
          <w:rFonts w:ascii="Times New Roman"/>
          <w:b w:val="false"/>
          <w:i w:val="false"/>
          <w:color w:val="000000"/>
          <w:sz w:val="28"/>
        </w:rPr>
        <w:t>
      9) других источников (при наличии).";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"13. В рамках перепроверки уполномоченные на оценку государственные органы получают электронные копии подтверждающих документов, за исключением документов, имеющих гриф секретности, а также пометку "Для служебного пользования".</w:t>
      </w:r>
    </w:p>
    <w:bookmarkEnd w:id="30"/>
    <w:bookmarkStart w:name="z39" w:id="31"/>
    <w:p>
      <w:pPr>
        <w:spacing w:after="0"/>
        <w:ind w:left="0"/>
        <w:jc w:val="both"/>
      </w:pPr>
      <w:r>
        <w:rPr>
          <w:rFonts w:ascii="Times New Roman"/>
          <w:b w:val="false"/>
          <w:i w:val="false"/>
          <w:color w:val="000000"/>
          <w:sz w:val="28"/>
        </w:rPr>
        <w:t>
      Если при расчете целевого индикатора применяются накопительные данные за несколько лет, то органы, отчетная информация которых подлежит перепроверке, предоставляют информацию за несколько лет, подтверждающую достоверность накопительных расчетов.</w:t>
      </w:r>
    </w:p>
    <w:bookmarkEnd w:id="31"/>
    <w:bookmarkStart w:name="z40" w:id="32"/>
    <w:p>
      <w:pPr>
        <w:spacing w:after="0"/>
        <w:ind w:left="0"/>
        <w:jc w:val="both"/>
      </w:pPr>
      <w:r>
        <w:rPr>
          <w:rFonts w:ascii="Times New Roman"/>
          <w:b w:val="false"/>
          <w:i w:val="false"/>
          <w:color w:val="000000"/>
          <w:sz w:val="28"/>
        </w:rPr>
        <w:t>
      Государственные органы, отчетная информация которых подлежит перепроверке, представляют подтверждающие документы только в период проведения данной процедуры. Также подтверждающие документы (в частности официальные письма, запросы и так далее) для центральных государственных органов предоставляются с датой до 15 февраля, следующего за отчетным годом, для местных исполнительных органов – до 1 марта года, следующего за отчетным годом.";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2" w:id="33"/>
    <w:p>
      <w:pPr>
        <w:spacing w:after="0"/>
        <w:ind w:left="0"/>
        <w:jc w:val="both"/>
      </w:pPr>
      <w:r>
        <w:rPr>
          <w:rFonts w:ascii="Times New Roman"/>
          <w:b w:val="false"/>
          <w:i w:val="false"/>
          <w:color w:val="000000"/>
          <w:sz w:val="28"/>
        </w:rPr>
        <w:t>
      "19. За представление/размещение оцениваемым государственным органом недостоверной отчетной информации производится вычитание 0,2 штрафных балла за каждый зафиксированный факт.</w:t>
      </w:r>
    </w:p>
    <w:bookmarkEnd w:id="33"/>
    <w:bookmarkStart w:name="z43" w:id="34"/>
    <w:p>
      <w:pPr>
        <w:spacing w:after="0"/>
        <w:ind w:left="0"/>
        <w:jc w:val="both"/>
      </w:pPr>
      <w:r>
        <w:rPr>
          <w:rFonts w:ascii="Times New Roman"/>
          <w:b w:val="false"/>
          <w:i w:val="false"/>
          <w:color w:val="000000"/>
          <w:sz w:val="28"/>
        </w:rPr>
        <w:t>
      Недостоверной признается отчетная информация, в ходе перепроверки которой выявлены несоответствующие действительности факты.</w:t>
      </w:r>
    </w:p>
    <w:bookmarkEnd w:id="34"/>
    <w:bookmarkStart w:name="z44" w:id="35"/>
    <w:p>
      <w:pPr>
        <w:spacing w:after="0"/>
        <w:ind w:left="0"/>
        <w:jc w:val="both"/>
      </w:pPr>
      <w:r>
        <w:rPr>
          <w:rFonts w:ascii="Times New Roman"/>
          <w:b w:val="false"/>
          <w:i w:val="false"/>
          <w:color w:val="000000"/>
          <w:sz w:val="28"/>
        </w:rPr>
        <w:t>
      За предоставление недостоверной информации производится вычет не более 2,5 баллов по достижению целей стратегического плана государственного органа или программы развития территорий и не более 2,5 баллов по достижению показателей бюджетных программ.</w:t>
      </w:r>
    </w:p>
    <w:bookmarkEnd w:id="35"/>
    <w:bookmarkStart w:name="z45" w:id="36"/>
    <w:p>
      <w:pPr>
        <w:spacing w:after="0"/>
        <w:ind w:left="0"/>
        <w:jc w:val="both"/>
      </w:pPr>
      <w:r>
        <w:rPr>
          <w:rFonts w:ascii="Times New Roman"/>
          <w:b w:val="false"/>
          <w:i w:val="false"/>
          <w:color w:val="000000"/>
          <w:sz w:val="28"/>
        </w:rPr>
        <w:t>
      За представление/размещение повторной, с учетом Акта сверки предыдущего отчетного года, недостоверной отчетной информации оцениваемого государственного органа производится вычитание 0,5 штрафных баллов за каждый зафиксированный факт.</w:t>
      </w:r>
    </w:p>
    <w:bookmarkEnd w:id="36"/>
    <w:bookmarkStart w:name="z46" w:id="37"/>
    <w:p>
      <w:pPr>
        <w:spacing w:after="0"/>
        <w:ind w:left="0"/>
        <w:jc w:val="both"/>
      </w:pPr>
      <w:r>
        <w:rPr>
          <w:rFonts w:ascii="Times New Roman"/>
          <w:b w:val="false"/>
          <w:i w:val="false"/>
          <w:color w:val="000000"/>
          <w:sz w:val="28"/>
        </w:rPr>
        <w:t>
      Общая сумма вычитаемых штрафных баллов не превышает 6,5 балла.</w:t>
      </w:r>
    </w:p>
    <w:bookmarkEnd w:id="37"/>
    <w:bookmarkStart w:name="z47" w:id="38"/>
    <w:p>
      <w:pPr>
        <w:spacing w:after="0"/>
        <w:ind w:left="0"/>
        <w:jc w:val="both"/>
      </w:pPr>
      <w:r>
        <w:rPr>
          <w:rFonts w:ascii="Times New Roman"/>
          <w:b w:val="false"/>
          <w:i w:val="false"/>
          <w:color w:val="000000"/>
          <w:sz w:val="28"/>
        </w:rPr>
        <w:t>
      Факты предоставления недостоверной информации фиксируются в Акте сверки по итогам перепроверки данных.";</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9" w:id="39"/>
    <w:p>
      <w:pPr>
        <w:spacing w:after="0"/>
        <w:ind w:left="0"/>
        <w:jc w:val="both"/>
      </w:pPr>
      <w:r>
        <w:rPr>
          <w:rFonts w:ascii="Times New Roman"/>
          <w:b w:val="false"/>
          <w:i w:val="false"/>
          <w:color w:val="000000"/>
          <w:sz w:val="28"/>
        </w:rPr>
        <w:t>
      "21. Когда по целевому индикатору программы развития территории местного исполнительного органа отмечается перевыполнение фактического показателя от планового значения на 25-99,99%, то производится вычитание 0,5 штрафных балла, на 100% и более – 0,9 балла за каждый зафиксированный факт перевыполнения плановых значений. Перевыполнение показателей учитывается только по региональным показателям.";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51" w:id="40"/>
    <w:p>
      <w:pPr>
        <w:spacing w:after="0"/>
        <w:ind w:left="0"/>
        <w:jc w:val="both"/>
      </w:pPr>
      <w:r>
        <w:rPr>
          <w:rFonts w:ascii="Times New Roman"/>
          <w:b w:val="false"/>
          <w:i w:val="false"/>
          <w:color w:val="000000"/>
          <w:sz w:val="28"/>
        </w:rPr>
        <w:t>
      "28. Оценка по критерию "Аi" "Достижение цели стратегического плана" рассчитывается по следующей формуле:</w:t>
      </w:r>
    </w:p>
    <w:bookmarkEnd w:id="40"/>
    <w:bookmarkStart w:name="z5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24638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где:</w:t>
      </w:r>
    </w:p>
    <w:bookmarkEnd w:id="42"/>
    <w:bookmarkStart w:name="z54" w:id="43"/>
    <w:p>
      <w:pPr>
        <w:spacing w:after="0"/>
        <w:ind w:left="0"/>
        <w:jc w:val="both"/>
      </w:pPr>
      <w:r>
        <w:rPr>
          <w:rFonts w:ascii="Times New Roman"/>
          <w:b w:val="false"/>
          <w:i w:val="false"/>
          <w:color w:val="000000"/>
          <w:sz w:val="28"/>
        </w:rPr>
        <w:t>
      hj – коэффициент достижения каждого целевого индикатора, предусмотренного в достижении соответствующей цели стратегического плана;</w:t>
      </w:r>
    </w:p>
    <w:bookmarkEnd w:id="43"/>
    <w:bookmarkStart w:name="z55" w:id="44"/>
    <w:p>
      <w:pPr>
        <w:spacing w:after="0"/>
        <w:ind w:left="0"/>
        <w:jc w:val="both"/>
      </w:pPr>
      <w:r>
        <w:rPr>
          <w:rFonts w:ascii="Times New Roman"/>
          <w:b w:val="false"/>
          <w:i w:val="false"/>
          <w:color w:val="000000"/>
          <w:sz w:val="28"/>
        </w:rPr>
        <w:t>
      m – количество целевых индикаторов, предусмотренных для достижения соответствующей цели стратегического плана.</w:t>
      </w:r>
    </w:p>
    <w:bookmarkEnd w:id="44"/>
    <w:bookmarkStart w:name="z56" w:id="45"/>
    <w:p>
      <w:pPr>
        <w:spacing w:after="0"/>
        <w:ind w:left="0"/>
        <w:jc w:val="both"/>
      </w:pPr>
      <w:r>
        <w:rPr>
          <w:rFonts w:ascii="Times New Roman"/>
          <w:b w:val="false"/>
          <w:i w:val="false"/>
          <w:color w:val="000000"/>
          <w:sz w:val="28"/>
        </w:rPr>
        <w:t>
      Если характер динамики целевого индикатора положительный, коэффициент достижения целевого индикатора равен соотношению фактического исполнения к плановому значению:</w:t>
      </w:r>
    </w:p>
    <w:bookmarkEnd w:id="45"/>
    <w:bookmarkStart w:name="z57" w:id="46"/>
    <w:p>
      <w:pPr>
        <w:spacing w:after="0"/>
        <w:ind w:left="0"/>
        <w:jc w:val="both"/>
      </w:pPr>
      <w:r>
        <w:rPr>
          <w:rFonts w:ascii="Times New Roman"/>
          <w:b w:val="false"/>
          <w:i w:val="false"/>
          <w:color w:val="000000"/>
          <w:sz w:val="28"/>
        </w:rPr>
        <w:t>
      hj = факт/план.</w:t>
      </w:r>
    </w:p>
    <w:bookmarkEnd w:id="46"/>
    <w:bookmarkStart w:name="z58" w:id="47"/>
    <w:p>
      <w:pPr>
        <w:spacing w:after="0"/>
        <w:ind w:left="0"/>
        <w:jc w:val="both"/>
      </w:pPr>
      <w:r>
        <w:rPr>
          <w:rFonts w:ascii="Times New Roman"/>
          <w:b w:val="false"/>
          <w:i w:val="false"/>
          <w:color w:val="000000"/>
          <w:sz w:val="28"/>
        </w:rPr>
        <w:t>
      Если характер динамики целевого индикатора отрицательный, коэффициент достижения целевого индикатора равен:</w:t>
      </w:r>
    </w:p>
    <w:bookmarkEnd w:id="47"/>
    <w:bookmarkStart w:name="z59" w:id="48"/>
    <w:p>
      <w:pPr>
        <w:spacing w:after="0"/>
        <w:ind w:left="0"/>
        <w:jc w:val="both"/>
      </w:pPr>
      <w:r>
        <w:rPr>
          <w:rFonts w:ascii="Times New Roman"/>
          <w:b w:val="false"/>
          <w:i w:val="false"/>
          <w:color w:val="000000"/>
          <w:sz w:val="28"/>
        </w:rPr>
        <w:t>
      hj = 2 – факт/план.</w:t>
      </w:r>
    </w:p>
    <w:bookmarkEnd w:id="48"/>
    <w:bookmarkStart w:name="z60" w:id="49"/>
    <w:p>
      <w:pPr>
        <w:spacing w:after="0"/>
        <w:ind w:left="0"/>
        <w:jc w:val="both"/>
      </w:pPr>
      <w:r>
        <w:rPr>
          <w:rFonts w:ascii="Times New Roman"/>
          <w:b w:val="false"/>
          <w:i w:val="false"/>
          <w:color w:val="000000"/>
          <w:sz w:val="28"/>
        </w:rPr>
        <w:t>
      Когда фактическое значение показателя с отрицательным характером динамики превышает плановое значение в 2 раза или больше, то коэффициент достижения данного целевого индикатора приравнивается к 0.</w:t>
      </w:r>
    </w:p>
    <w:bookmarkEnd w:id="49"/>
    <w:bookmarkStart w:name="z61" w:id="50"/>
    <w:p>
      <w:pPr>
        <w:spacing w:after="0"/>
        <w:ind w:left="0"/>
        <w:jc w:val="both"/>
      </w:pPr>
      <w:r>
        <w:rPr>
          <w:rFonts w:ascii="Times New Roman"/>
          <w:b w:val="false"/>
          <w:i w:val="false"/>
          <w:color w:val="000000"/>
          <w:sz w:val="28"/>
        </w:rPr>
        <w:t>
      При этом:</w:t>
      </w:r>
    </w:p>
    <w:bookmarkEnd w:id="50"/>
    <w:bookmarkStart w:name="z62" w:id="51"/>
    <w:p>
      <w:pPr>
        <w:spacing w:after="0"/>
        <w:ind w:left="0"/>
        <w:jc w:val="both"/>
      </w:pPr>
      <w:r>
        <w:rPr>
          <w:rFonts w:ascii="Times New Roman"/>
          <w:b w:val="false"/>
          <w:i w:val="false"/>
          <w:color w:val="000000"/>
          <w:sz w:val="28"/>
        </w:rPr>
        <w:t>
      если hj ≥ 1, то hj = 1,</w:t>
      </w:r>
    </w:p>
    <w:bookmarkEnd w:id="51"/>
    <w:bookmarkStart w:name="z63" w:id="52"/>
    <w:p>
      <w:pPr>
        <w:spacing w:after="0"/>
        <w:ind w:left="0"/>
        <w:jc w:val="both"/>
      </w:pPr>
      <w:r>
        <w:rPr>
          <w:rFonts w:ascii="Times New Roman"/>
          <w:b w:val="false"/>
          <w:i w:val="false"/>
          <w:color w:val="000000"/>
          <w:sz w:val="28"/>
        </w:rPr>
        <w:t>
      если hj &lt; 1, то hj = соотношение факта к плановому значению/соотношения планового значения к фактическому исполнению;</w:t>
      </w:r>
    </w:p>
    <w:bookmarkEnd w:id="52"/>
    <w:bookmarkStart w:name="z64" w:id="53"/>
    <w:p>
      <w:pPr>
        <w:spacing w:after="0"/>
        <w:ind w:left="0"/>
        <w:jc w:val="both"/>
      </w:pPr>
      <w:r>
        <w:rPr>
          <w:rFonts w:ascii="Times New Roman"/>
          <w:b w:val="false"/>
          <w:i w:val="false"/>
          <w:color w:val="000000"/>
          <w:sz w:val="28"/>
        </w:rPr>
        <w:t>
      если hj ˂ 0, то hj = 0.</w:t>
      </w:r>
    </w:p>
    <w:bookmarkEnd w:id="53"/>
    <w:bookmarkStart w:name="z65" w:id="54"/>
    <w:p>
      <w:pPr>
        <w:spacing w:after="0"/>
        <w:ind w:left="0"/>
        <w:jc w:val="both"/>
      </w:pPr>
      <w:r>
        <w:rPr>
          <w:rFonts w:ascii="Times New Roman"/>
          <w:b w:val="false"/>
          <w:i w:val="false"/>
          <w:color w:val="000000"/>
          <w:sz w:val="28"/>
        </w:rPr>
        <w:t>
      Целевой индикатор, не имеющий планового значения на отчетный период, в расчет коэффициента достижения цели стратегического плана не принимается.</w:t>
      </w:r>
    </w:p>
    <w:bookmarkEnd w:id="54"/>
    <w:bookmarkStart w:name="z66" w:id="55"/>
    <w:p>
      <w:pPr>
        <w:spacing w:after="0"/>
        <w:ind w:left="0"/>
        <w:jc w:val="both"/>
      </w:pPr>
      <w:r>
        <w:rPr>
          <w:rFonts w:ascii="Times New Roman"/>
          <w:b w:val="false"/>
          <w:i w:val="false"/>
          <w:color w:val="000000"/>
          <w:sz w:val="28"/>
        </w:rPr>
        <w:t>
      Не допускается снижение плановых значений целевых индикаторов и показателей результатов на соответствующий финансовый год, за исключением случаев невыполнения мероприятий и обязательств, обусловленных независящими от деятельности государственного органа факторами (поручений Правительства, последствий чрезвычайных ситуаций).</w:t>
      </w:r>
    </w:p>
    <w:bookmarkEnd w:id="55"/>
    <w:bookmarkStart w:name="z67" w:id="56"/>
    <w:p>
      <w:pPr>
        <w:spacing w:after="0"/>
        <w:ind w:left="0"/>
        <w:jc w:val="both"/>
      </w:pPr>
      <w:r>
        <w:rPr>
          <w:rFonts w:ascii="Times New Roman"/>
          <w:b w:val="false"/>
          <w:i w:val="false"/>
          <w:color w:val="000000"/>
          <w:sz w:val="28"/>
        </w:rPr>
        <w:t>
      Когда единица измерения целевого индикатора является время (час: минута), то при расчете достижения индикатора учитывается единый формат единицы измерения (часы или минуты).</w:t>
      </w:r>
    </w:p>
    <w:bookmarkEnd w:id="56"/>
    <w:bookmarkStart w:name="z68" w:id="57"/>
    <w:p>
      <w:pPr>
        <w:spacing w:after="0"/>
        <w:ind w:left="0"/>
        <w:jc w:val="both"/>
      </w:pPr>
      <w:r>
        <w:rPr>
          <w:rFonts w:ascii="Times New Roman"/>
          <w:b w:val="false"/>
          <w:i w:val="false"/>
          <w:color w:val="000000"/>
          <w:sz w:val="28"/>
        </w:rPr>
        <w:t>
      При невозможности представления данных за 12 месяцев, целевой индикатор в расчет коэффициента достижения цели стратегического плана не принимается.</w:t>
      </w:r>
    </w:p>
    <w:bookmarkEnd w:id="57"/>
    <w:bookmarkStart w:name="z69" w:id="58"/>
    <w:p>
      <w:pPr>
        <w:spacing w:after="0"/>
        <w:ind w:left="0"/>
        <w:jc w:val="both"/>
      </w:pPr>
      <w:r>
        <w:rPr>
          <w:rFonts w:ascii="Times New Roman"/>
          <w:b w:val="false"/>
          <w:i w:val="false"/>
          <w:color w:val="000000"/>
          <w:sz w:val="28"/>
        </w:rPr>
        <w:t>
      Не принимается к расчету целевой индикатор, плановое и фактическое значения которого равны 0 (при положительной динамике).</w:t>
      </w:r>
    </w:p>
    <w:bookmarkEnd w:id="58"/>
    <w:bookmarkStart w:name="z70" w:id="59"/>
    <w:p>
      <w:pPr>
        <w:spacing w:after="0"/>
        <w:ind w:left="0"/>
        <w:jc w:val="both"/>
      </w:pPr>
      <w:r>
        <w:rPr>
          <w:rFonts w:ascii="Times New Roman"/>
          <w:b w:val="false"/>
          <w:i w:val="false"/>
          <w:color w:val="000000"/>
          <w:sz w:val="28"/>
        </w:rPr>
        <w:t>
      При расчете коэффициента достижения целей стратегического плана учитывается наличие фактов перевыполнения индикатора, корректировок плановых значений индикатора в сторону снижения, отсутствие положительной динамики факта по сравнению с фактом прошлого года.</w:t>
      </w:r>
    </w:p>
    <w:bookmarkEnd w:id="59"/>
    <w:bookmarkStart w:name="z71" w:id="60"/>
    <w:p>
      <w:pPr>
        <w:spacing w:after="0"/>
        <w:ind w:left="0"/>
        <w:jc w:val="both"/>
      </w:pPr>
      <w:r>
        <w:rPr>
          <w:rFonts w:ascii="Times New Roman"/>
          <w:b w:val="false"/>
          <w:i w:val="false"/>
          <w:color w:val="000000"/>
          <w:sz w:val="28"/>
        </w:rPr>
        <w:t>
      При наличии указанных фактов результат достижения целевого индикатора hj умножается на коэффициент 0,9 (за исключением случаев корректировок плановых значений индикатора в сторону снижения и/или их недостижения (невыполнения мероприятий и обязательств), обусловленных независящими от деятельности государственного органа факторами (поручений Правительства, последствий чрезвычайных ситуаций).</w:t>
      </w:r>
    </w:p>
    <w:bookmarkEnd w:id="60"/>
    <w:bookmarkStart w:name="z72" w:id="61"/>
    <w:p>
      <w:pPr>
        <w:spacing w:after="0"/>
        <w:ind w:left="0"/>
        <w:jc w:val="both"/>
      </w:pPr>
      <w:r>
        <w:rPr>
          <w:rFonts w:ascii="Times New Roman"/>
          <w:b w:val="false"/>
          <w:i w:val="false"/>
          <w:color w:val="000000"/>
          <w:sz w:val="28"/>
        </w:rPr>
        <w:t>
      Когда факт перевыполнения превышает 100%, результат достижения целевого индикатора hj умножается на коэффициент 0,8.</w:t>
      </w:r>
    </w:p>
    <w:bookmarkEnd w:id="61"/>
    <w:bookmarkStart w:name="z73" w:id="62"/>
    <w:p>
      <w:pPr>
        <w:spacing w:after="0"/>
        <w:ind w:left="0"/>
        <w:jc w:val="both"/>
      </w:pPr>
      <w:r>
        <w:rPr>
          <w:rFonts w:ascii="Times New Roman"/>
          <w:b w:val="false"/>
          <w:i w:val="false"/>
          <w:color w:val="000000"/>
          <w:sz w:val="28"/>
        </w:rPr>
        <w:t>
      При оценке не учитываются цели и целевые индикаторы с грифом "Секретно.";</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75" w:id="63"/>
    <w:p>
      <w:pPr>
        <w:spacing w:after="0"/>
        <w:ind w:left="0"/>
        <w:jc w:val="both"/>
      </w:pPr>
      <w:r>
        <w:rPr>
          <w:rFonts w:ascii="Times New Roman"/>
          <w:b w:val="false"/>
          <w:i w:val="false"/>
          <w:color w:val="000000"/>
          <w:sz w:val="28"/>
        </w:rPr>
        <w:t>
      "29. Оценка эффективности государственных органов по достижению показателей бюджетных программ осуществляется уполномоченным государственным органом по исполнению бюджета.</w:t>
      </w:r>
    </w:p>
    <w:bookmarkEnd w:id="63"/>
    <w:bookmarkStart w:name="z76" w:id="64"/>
    <w:p>
      <w:pPr>
        <w:spacing w:after="0"/>
        <w:ind w:left="0"/>
        <w:jc w:val="both"/>
      </w:pPr>
      <w:r>
        <w:rPr>
          <w:rFonts w:ascii="Times New Roman"/>
          <w:b w:val="false"/>
          <w:i w:val="false"/>
          <w:color w:val="000000"/>
          <w:sz w:val="28"/>
        </w:rPr>
        <w:t>
      По критерию Bi оценивается эффективность реализации намеченных результатов бюджетных программ, предусмотренных для достижения стратегической цели.</w:t>
      </w:r>
    </w:p>
    <w:bookmarkEnd w:id="64"/>
    <w:bookmarkStart w:name="z77" w:id="65"/>
    <w:p>
      <w:pPr>
        <w:spacing w:after="0"/>
        <w:ind w:left="0"/>
        <w:jc w:val="both"/>
      </w:pPr>
      <w:r>
        <w:rPr>
          <w:rFonts w:ascii="Times New Roman"/>
          <w:b w:val="false"/>
          <w:i w:val="false"/>
          <w:color w:val="000000"/>
          <w:sz w:val="28"/>
        </w:rPr>
        <w:t xml:space="preserve">
      Для оценки коэффициента эффективности исполнения бюджетных программ в достижении целей до 1 апреля следующего за отчетным годом проводится анализ бюджетных программ оцениваемых центральных госорганов за отчетный период. Производятся рабочие расчеты по определению эффективности исполнения бюджетных программ, предусмотренных для достижения целей (процент достижения средних значений прямых и конечных результатов бюджетной программы делится на процент фактического освоения выделенных средств на соответствующий финансовый год и умножается на 100).";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79" w:id="66"/>
    <w:p>
      <w:pPr>
        <w:spacing w:after="0"/>
        <w:ind w:left="0"/>
        <w:jc w:val="both"/>
      </w:pPr>
      <w:r>
        <w:rPr>
          <w:rFonts w:ascii="Times New Roman"/>
          <w:b w:val="false"/>
          <w:i w:val="false"/>
          <w:color w:val="000000"/>
          <w:sz w:val="28"/>
        </w:rPr>
        <w:t>
      "35. Формула расчета достижения цели стратегического плана и показателей бюджетных программ в достижении цели:</w:t>
      </w:r>
    </w:p>
    <w:bookmarkEnd w:id="66"/>
    <w:bookmarkStart w:name="z80" w:id="67"/>
    <w:p>
      <w:pPr>
        <w:spacing w:after="0"/>
        <w:ind w:left="0"/>
        <w:jc w:val="both"/>
      </w:pPr>
      <w:r>
        <w:rPr>
          <w:rFonts w:ascii="Times New Roman"/>
          <w:b w:val="false"/>
          <w:i w:val="false"/>
          <w:color w:val="000000"/>
          <w:sz w:val="28"/>
        </w:rPr>
        <w:t>
      Ri = (Ai + Bi)/2 × Сi ,</w:t>
      </w:r>
    </w:p>
    <w:bookmarkEnd w:id="67"/>
    <w:bookmarkStart w:name="z81" w:id="68"/>
    <w:p>
      <w:pPr>
        <w:spacing w:after="0"/>
        <w:ind w:left="0"/>
        <w:jc w:val="both"/>
      </w:pPr>
      <w:r>
        <w:rPr>
          <w:rFonts w:ascii="Times New Roman"/>
          <w:b w:val="false"/>
          <w:i w:val="false"/>
          <w:color w:val="000000"/>
          <w:sz w:val="28"/>
        </w:rPr>
        <w:t>
      где:</w:t>
      </w:r>
    </w:p>
    <w:bookmarkEnd w:id="68"/>
    <w:bookmarkStart w:name="z82" w:id="69"/>
    <w:p>
      <w:pPr>
        <w:spacing w:after="0"/>
        <w:ind w:left="0"/>
        <w:jc w:val="both"/>
      </w:pPr>
      <w:r>
        <w:rPr>
          <w:rFonts w:ascii="Times New Roman"/>
          <w:b w:val="false"/>
          <w:i w:val="false"/>
          <w:color w:val="000000"/>
          <w:sz w:val="28"/>
        </w:rPr>
        <w:t>
      Ai – коэффициент достижения цели стратегического плана;</w:t>
      </w:r>
    </w:p>
    <w:bookmarkEnd w:id="69"/>
    <w:bookmarkStart w:name="z83" w:id="70"/>
    <w:p>
      <w:pPr>
        <w:spacing w:after="0"/>
        <w:ind w:left="0"/>
        <w:jc w:val="both"/>
      </w:pPr>
      <w:r>
        <w:rPr>
          <w:rFonts w:ascii="Times New Roman"/>
          <w:b w:val="false"/>
          <w:i w:val="false"/>
          <w:color w:val="000000"/>
          <w:sz w:val="28"/>
        </w:rPr>
        <w:t>
      Bi – коэффициент эффективности исполнения бюджетных программ в достижении целей стратегического плана;</w:t>
      </w:r>
    </w:p>
    <w:bookmarkEnd w:id="70"/>
    <w:bookmarkStart w:name="z84" w:id="71"/>
    <w:p>
      <w:pPr>
        <w:spacing w:after="0"/>
        <w:ind w:left="0"/>
        <w:jc w:val="both"/>
      </w:pPr>
      <w:r>
        <w:rPr>
          <w:rFonts w:ascii="Times New Roman"/>
          <w:b w:val="false"/>
          <w:i w:val="false"/>
          <w:color w:val="000000"/>
          <w:sz w:val="28"/>
        </w:rPr>
        <w:t>
      Сi – коэффициент взаимосвязи цели стратегического плана с бюджетными программами.</w:t>
      </w:r>
    </w:p>
    <w:bookmarkEnd w:id="71"/>
    <w:bookmarkStart w:name="z85" w:id="72"/>
    <w:p>
      <w:pPr>
        <w:spacing w:after="0"/>
        <w:ind w:left="0"/>
        <w:jc w:val="both"/>
      </w:pPr>
      <w:r>
        <w:rPr>
          <w:rFonts w:ascii="Times New Roman"/>
          <w:b w:val="false"/>
          <w:i w:val="false"/>
          <w:color w:val="000000"/>
          <w:sz w:val="28"/>
        </w:rPr>
        <w:t>
      При итоговом расчете достижения цели стратегического плана и эффективности исполнения бюджетных программ рассчитывается коэффициент по каждому целевому индикатору.";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87" w:id="73"/>
    <w:p>
      <w:pPr>
        <w:spacing w:after="0"/>
        <w:ind w:left="0"/>
        <w:jc w:val="both"/>
      </w:pPr>
      <w:r>
        <w:rPr>
          <w:rFonts w:ascii="Times New Roman"/>
          <w:b w:val="false"/>
          <w:i w:val="false"/>
          <w:color w:val="000000"/>
          <w:sz w:val="28"/>
        </w:rPr>
        <w:t>
      "43. Операционная оценка эффективности деятельности местных исполнительных органов осуществляется по следующим критериям:</w:t>
      </w:r>
    </w:p>
    <w:bookmarkEnd w:id="73"/>
    <w:bookmarkStart w:name="z88" w:id="74"/>
    <w:p>
      <w:pPr>
        <w:spacing w:after="0"/>
        <w:ind w:left="0"/>
        <w:jc w:val="both"/>
      </w:pPr>
      <w:r>
        <w:rPr>
          <w:rFonts w:ascii="Times New Roman"/>
          <w:b w:val="false"/>
          <w:i w:val="false"/>
          <w:color w:val="000000"/>
          <w:sz w:val="28"/>
        </w:rPr>
        <w:t>
      1) достижение целей программы развития территории;</w:t>
      </w:r>
    </w:p>
    <w:bookmarkEnd w:id="74"/>
    <w:bookmarkStart w:name="z89" w:id="75"/>
    <w:p>
      <w:pPr>
        <w:spacing w:after="0"/>
        <w:ind w:left="0"/>
        <w:jc w:val="both"/>
      </w:pPr>
      <w:r>
        <w:rPr>
          <w:rFonts w:ascii="Times New Roman"/>
          <w:b w:val="false"/>
          <w:i w:val="false"/>
          <w:color w:val="000000"/>
          <w:sz w:val="28"/>
        </w:rPr>
        <w:t>
      2)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w:t>
      </w:r>
    </w:p>
    <w:bookmarkEnd w:id="75"/>
    <w:bookmarkStart w:name="z90" w:id="76"/>
    <w:p>
      <w:pPr>
        <w:spacing w:after="0"/>
        <w:ind w:left="0"/>
        <w:jc w:val="both"/>
      </w:pPr>
      <w:r>
        <w:rPr>
          <w:rFonts w:ascii="Times New Roman"/>
          <w:b w:val="false"/>
          <w:i w:val="false"/>
          <w:color w:val="000000"/>
          <w:sz w:val="28"/>
        </w:rPr>
        <w:t>
      3) достижение прямых результатов бюджетных программ развития;</w:t>
      </w:r>
    </w:p>
    <w:bookmarkEnd w:id="76"/>
    <w:bookmarkStart w:name="z91" w:id="77"/>
    <w:p>
      <w:pPr>
        <w:spacing w:after="0"/>
        <w:ind w:left="0"/>
        <w:jc w:val="both"/>
      </w:pPr>
      <w:r>
        <w:rPr>
          <w:rFonts w:ascii="Times New Roman"/>
          <w:b w:val="false"/>
          <w:i w:val="false"/>
          <w:color w:val="000000"/>
          <w:sz w:val="28"/>
        </w:rPr>
        <w:t>
      4) эффективность исполнения бюджетной программы развития;</w:t>
      </w:r>
    </w:p>
    <w:bookmarkEnd w:id="77"/>
    <w:bookmarkStart w:name="z92" w:id="78"/>
    <w:p>
      <w:pPr>
        <w:spacing w:after="0"/>
        <w:ind w:left="0"/>
        <w:jc w:val="both"/>
      </w:pPr>
      <w:r>
        <w:rPr>
          <w:rFonts w:ascii="Times New Roman"/>
          <w:b w:val="false"/>
          <w:i w:val="false"/>
          <w:color w:val="000000"/>
          <w:sz w:val="28"/>
        </w:rPr>
        <w:t>
      5) качество и содержание публикации Гражданского бюджета;</w:t>
      </w:r>
    </w:p>
    <w:bookmarkEnd w:id="78"/>
    <w:bookmarkStart w:name="z93" w:id="79"/>
    <w:p>
      <w:pPr>
        <w:spacing w:after="0"/>
        <w:ind w:left="0"/>
        <w:jc w:val="both"/>
      </w:pPr>
      <w:r>
        <w:rPr>
          <w:rFonts w:ascii="Times New Roman"/>
          <w:b w:val="false"/>
          <w:i w:val="false"/>
          <w:color w:val="000000"/>
          <w:sz w:val="28"/>
        </w:rPr>
        <w:t>
      6) использование новых практик бюджетирования (бюджет народного участия).</w:t>
      </w:r>
    </w:p>
    <w:bookmarkEnd w:id="79"/>
    <w:bookmarkStart w:name="z94" w:id="80"/>
    <w:p>
      <w:pPr>
        <w:spacing w:after="0"/>
        <w:ind w:left="0"/>
        <w:jc w:val="both"/>
      </w:pPr>
      <w:r>
        <w:rPr>
          <w:rFonts w:ascii="Times New Roman"/>
          <w:b w:val="false"/>
          <w:i w:val="false"/>
          <w:color w:val="000000"/>
          <w:sz w:val="28"/>
        </w:rPr>
        <w:t>
      Оценка эффективности деятельности местных исполнительных органов по критерию "Достижение целей программы развития территории" осуществляется Счетным комитетом.</w:t>
      </w:r>
    </w:p>
    <w:bookmarkEnd w:id="80"/>
    <w:bookmarkStart w:name="z95" w:id="81"/>
    <w:p>
      <w:pPr>
        <w:spacing w:after="0"/>
        <w:ind w:left="0"/>
        <w:jc w:val="both"/>
      </w:pPr>
      <w:r>
        <w:rPr>
          <w:rFonts w:ascii="Times New Roman"/>
          <w:b w:val="false"/>
          <w:i w:val="false"/>
          <w:color w:val="000000"/>
          <w:sz w:val="28"/>
        </w:rPr>
        <w:t>
      Оценка эффективности по критериям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 "Достижение прямых результатов бюджетной программы развития", "Качество и содержание публикаций Гражданского бюджета", "Использование новых практик бюджетирования" (бюджет народного участия) и "Эффективность исполнения бюджетной программы развития" осуществляется уполномоченным органом по исполнению бюджета.</w:t>
      </w:r>
    </w:p>
    <w:bookmarkEnd w:id="81"/>
    <w:bookmarkStart w:name="z96" w:id="82"/>
    <w:p>
      <w:pPr>
        <w:spacing w:after="0"/>
        <w:ind w:left="0"/>
        <w:jc w:val="both"/>
      </w:pPr>
      <w:r>
        <w:rPr>
          <w:rFonts w:ascii="Times New Roman"/>
          <w:b w:val="false"/>
          <w:i w:val="false"/>
          <w:color w:val="000000"/>
          <w:sz w:val="28"/>
        </w:rPr>
        <w:t>
      Уполномоченный орган по исполнению бюджета формирует заключения по критериям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 "Достижение прямых результатов бюджетной программы развития", "Эффективность исполнения бюджетной программы развития", "Качество и содержание публикаций Гражданского бюджета" и "Использование новых практик бюджетирования" (бюджет народного участия) и направляет в установленные графиком сроки в Счетный комитет.";</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98" w:id="83"/>
    <w:p>
      <w:pPr>
        <w:spacing w:after="0"/>
        <w:ind w:left="0"/>
        <w:jc w:val="both"/>
      </w:pPr>
      <w:r>
        <w:rPr>
          <w:rFonts w:ascii="Times New Roman"/>
          <w:b w:val="false"/>
          <w:i w:val="false"/>
          <w:color w:val="000000"/>
          <w:sz w:val="28"/>
        </w:rPr>
        <w:t>
      "46. Расчет критерия "Достижение целей программы развития территории" осуществляется на основании соответствующего раздела программы развития территории по следующей формуле:</w:t>
      </w:r>
    </w:p>
    <w:bookmarkEnd w:id="83"/>
    <w:bookmarkStart w:name="z99"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2004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004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5"/>
    <w:p>
      <w:pPr>
        <w:spacing w:after="0"/>
        <w:ind w:left="0"/>
        <w:jc w:val="both"/>
      </w:pPr>
      <w:r>
        <w:rPr>
          <w:rFonts w:ascii="Times New Roman"/>
          <w:b w:val="false"/>
          <w:i w:val="false"/>
          <w:color w:val="000000"/>
          <w:sz w:val="28"/>
        </w:rPr>
        <w:t>
      где:</w:t>
      </w:r>
    </w:p>
    <w:bookmarkEnd w:id="85"/>
    <w:bookmarkStart w:name="z101" w:id="86"/>
    <w:p>
      <w:pPr>
        <w:spacing w:after="0"/>
        <w:ind w:left="0"/>
        <w:jc w:val="both"/>
      </w:pPr>
      <w:r>
        <w:rPr>
          <w:rFonts w:ascii="Times New Roman"/>
          <w:b w:val="false"/>
          <w:i w:val="false"/>
          <w:color w:val="000000"/>
          <w:sz w:val="28"/>
        </w:rPr>
        <w:t>
      D – коэффициент достижения целей программы развития территории;</w:t>
      </w:r>
    </w:p>
    <w:bookmarkEnd w:id="86"/>
    <w:bookmarkStart w:name="z102" w:id="87"/>
    <w:p>
      <w:pPr>
        <w:spacing w:after="0"/>
        <w:ind w:left="0"/>
        <w:jc w:val="both"/>
      </w:pPr>
      <w:r>
        <w:rPr>
          <w:rFonts w:ascii="Times New Roman"/>
          <w:b w:val="false"/>
          <w:i w:val="false"/>
          <w:color w:val="000000"/>
          <w:sz w:val="28"/>
        </w:rPr>
        <w:t>
      hj – коэффициент достижения каждого целевого индикатора, предусмотренного в достижение соответствующей цели;</w:t>
      </w:r>
    </w:p>
    <w:bookmarkEnd w:id="87"/>
    <w:bookmarkStart w:name="z103" w:id="88"/>
    <w:p>
      <w:pPr>
        <w:spacing w:after="0"/>
        <w:ind w:left="0"/>
        <w:jc w:val="both"/>
      </w:pPr>
      <w:r>
        <w:rPr>
          <w:rFonts w:ascii="Times New Roman"/>
          <w:b w:val="false"/>
          <w:i w:val="false"/>
          <w:color w:val="000000"/>
          <w:sz w:val="28"/>
        </w:rPr>
        <w:t>
      m – общее количество целевых индикаторов.</w:t>
      </w:r>
    </w:p>
    <w:bookmarkEnd w:id="88"/>
    <w:bookmarkStart w:name="z104" w:id="89"/>
    <w:p>
      <w:pPr>
        <w:spacing w:after="0"/>
        <w:ind w:left="0"/>
        <w:jc w:val="both"/>
      </w:pPr>
      <w:r>
        <w:rPr>
          <w:rFonts w:ascii="Times New Roman"/>
          <w:b w:val="false"/>
          <w:i w:val="false"/>
          <w:color w:val="000000"/>
          <w:sz w:val="28"/>
        </w:rPr>
        <w:t>
      При этом:</w:t>
      </w:r>
    </w:p>
    <w:bookmarkEnd w:id="89"/>
    <w:bookmarkStart w:name="z105" w:id="90"/>
    <w:p>
      <w:pPr>
        <w:spacing w:after="0"/>
        <w:ind w:left="0"/>
        <w:jc w:val="both"/>
      </w:pPr>
      <w:r>
        <w:rPr>
          <w:rFonts w:ascii="Times New Roman"/>
          <w:b w:val="false"/>
          <w:i w:val="false"/>
          <w:color w:val="000000"/>
          <w:sz w:val="28"/>
        </w:rPr>
        <w:t>
      если hj ≥ 1, то hj = 1,</w:t>
      </w:r>
    </w:p>
    <w:bookmarkEnd w:id="90"/>
    <w:bookmarkStart w:name="z106" w:id="91"/>
    <w:p>
      <w:pPr>
        <w:spacing w:after="0"/>
        <w:ind w:left="0"/>
        <w:jc w:val="both"/>
      </w:pPr>
      <w:r>
        <w:rPr>
          <w:rFonts w:ascii="Times New Roman"/>
          <w:b w:val="false"/>
          <w:i w:val="false"/>
          <w:color w:val="000000"/>
          <w:sz w:val="28"/>
        </w:rPr>
        <w:t>
      если hj &lt; 1, то hj = соотношение факта к плановому значению;</w:t>
      </w:r>
    </w:p>
    <w:bookmarkEnd w:id="91"/>
    <w:bookmarkStart w:name="z107" w:id="92"/>
    <w:p>
      <w:pPr>
        <w:spacing w:after="0"/>
        <w:ind w:left="0"/>
        <w:jc w:val="both"/>
      </w:pPr>
      <w:r>
        <w:rPr>
          <w:rFonts w:ascii="Times New Roman"/>
          <w:b w:val="false"/>
          <w:i w:val="false"/>
          <w:color w:val="000000"/>
          <w:sz w:val="28"/>
        </w:rPr>
        <w:t>
      если hj ˂ 0, то hj = 0.</w:t>
      </w:r>
    </w:p>
    <w:bookmarkEnd w:id="92"/>
    <w:bookmarkStart w:name="z108" w:id="93"/>
    <w:p>
      <w:pPr>
        <w:spacing w:after="0"/>
        <w:ind w:left="0"/>
        <w:jc w:val="both"/>
      </w:pPr>
      <w:r>
        <w:rPr>
          <w:rFonts w:ascii="Times New Roman"/>
          <w:b w:val="false"/>
          <w:i w:val="false"/>
          <w:color w:val="000000"/>
          <w:sz w:val="28"/>
        </w:rPr>
        <w:t>
      Оценка по критерию "Достижение целей программы развития территории" осуществляется на основании общенациональных и региональных показателей, указанных в приложении 10 к Методике.</w:t>
      </w:r>
    </w:p>
    <w:bookmarkEnd w:id="93"/>
    <w:bookmarkStart w:name="z109" w:id="94"/>
    <w:p>
      <w:pPr>
        <w:spacing w:after="0"/>
        <w:ind w:left="0"/>
        <w:jc w:val="both"/>
      </w:pPr>
      <w:r>
        <w:rPr>
          <w:rFonts w:ascii="Times New Roman"/>
          <w:b w:val="false"/>
          <w:i w:val="false"/>
          <w:color w:val="000000"/>
          <w:sz w:val="28"/>
        </w:rPr>
        <w:t>
      Если характер динамики целевого индикатора положительный, коэффициент достижения целевого индикатора равен соотношению фактического исполнения к плановому значению:</w:t>
      </w:r>
    </w:p>
    <w:bookmarkEnd w:id="94"/>
    <w:bookmarkStart w:name="z110" w:id="95"/>
    <w:p>
      <w:pPr>
        <w:spacing w:after="0"/>
        <w:ind w:left="0"/>
        <w:jc w:val="both"/>
      </w:pPr>
      <w:r>
        <w:rPr>
          <w:rFonts w:ascii="Times New Roman"/>
          <w:b w:val="false"/>
          <w:i w:val="false"/>
          <w:color w:val="000000"/>
          <w:sz w:val="28"/>
        </w:rPr>
        <w:t>
      hj = факт/план.</w:t>
      </w:r>
    </w:p>
    <w:bookmarkEnd w:id="95"/>
    <w:bookmarkStart w:name="z111" w:id="96"/>
    <w:p>
      <w:pPr>
        <w:spacing w:after="0"/>
        <w:ind w:left="0"/>
        <w:jc w:val="both"/>
      </w:pPr>
      <w:r>
        <w:rPr>
          <w:rFonts w:ascii="Times New Roman"/>
          <w:b w:val="false"/>
          <w:i w:val="false"/>
          <w:color w:val="000000"/>
          <w:sz w:val="28"/>
        </w:rPr>
        <w:t>
      Если характер динамики целевого индикатора отрицательный, коэффициент достижения целевого индикатора равен:</w:t>
      </w:r>
    </w:p>
    <w:bookmarkEnd w:id="96"/>
    <w:bookmarkStart w:name="z112" w:id="97"/>
    <w:p>
      <w:pPr>
        <w:spacing w:after="0"/>
        <w:ind w:left="0"/>
        <w:jc w:val="both"/>
      </w:pPr>
      <w:r>
        <w:rPr>
          <w:rFonts w:ascii="Times New Roman"/>
          <w:b w:val="false"/>
          <w:i w:val="false"/>
          <w:color w:val="000000"/>
          <w:sz w:val="28"/>
        </w:rPr>
        <w:t>
      hj = 2 – факт/план;</w:t>
      </w:r>
    </w:p>
    <w:bookmarkEnd w:id="97"/>
    <w:bookmarkStart w:name="z113" w:id="98"/>
    <w:p>
      <w:pPr>
        <w:spacing w:after="0"/>
        <w:ind w:left="0"/>
        <w:jc w:val="both"/>
      </w:pPr>
      <w:r>
        <w:rPr>
          <w:rFonts w:ascii="Times New Roman"/>
          <w:b w:val="false"/>
          <w:i w:val="false"/>
          <w:color w:val="000000"/>
          <w:sz w:val="28"/>
        </w:rPr>
        <w:t>
      Когда фактическое значение показателя с отрицательным характером динамики превышает плановое значение в 2 раза или больше, то коэффициент достижения данного целевого индикатора приравнивается к 0.";</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15" w:id="99"/>
    <w:p>
      <w:pPr>
        <w:spacing w:after="0"/>
        <w:ind w:left="0"/>
        <w:jc w:val="both"/>
      </w:pPr>
      <w:r>
        <w:rPr>
          <w:rFonts w:ascii="Times New Roman"/>
          <w:b w:val="false"/>
          <w:i w:val="false"/>
          <w:color w:val="000000"/>
          <w:sz w:val="28"/>
        </w:rPr>
        <w:t>
      "48. При проведении оценки по критерию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 указываются:</w:t>
      </w:r>
    </w:p>
    <w:bookmarkEnd w:id="99"/>
    <w:bookmarkStart w:name="z116" w:id="100"/>
    <w:p>
      <w:pPr>
        <w:spacing w:after="0"/>
        <w:ind w:left="0"/>
        <w:jc w:val="both"/>
      </w:pPr>
      <w:r>
        <w:rPr>
          <w:rFonts w:ascii="Times New Roman"/>
          <w:b w:val="false"/>
          <w:i w:val="false"/>
          <w:color w:val="000000"/>
          <w:sz w:val="28"/>
        </w:rPr>
        <w:t>
      орган государственного аудита и финансового контроля, которым проведены проверки;</w:t>
      </w:r>
    </w:p>
    <w:bookmarkEnd w:id="100"/>
    <w:bookmarkStart w:name="z117" w:id="101"/>
    <w:p>
      <w:pPr>
        <w:spacing w:after="0"/>
        <w:ind w:left="0"/>
        <w:jc w:val="both"/>
      </w:pPr>
      <w:r>
        <w:rPr>
          <w:rFonts w:ascii="Times New Roman"/>
          <w:b w:val="false"/>
          <w:i w:val="false"/>
          <w:color w:val="000000"/>
          <w:sz w:val="28"/>
        </w:rPr>
        <w:t>
      количество проверок, охвативших отчетный период;</w:t>
      </w:r>
    </w:p>
    <w:bookmarkEnd w:id="101"/>
    <w:bookmarkStart w:name="z118" w:id="102"/>
    <w:p>
      <w:pPr>
        <w:spacing w:after="0"/>
        <w:ind w:left="0"/>
        <w:jc w:val="both"/>
      </w:pPr>
      <w:r>
        <w:rPr>
          <w:rFonts w:ascii="Times New Roman"/>
          <w:b w:val="false"/>
          <w:i w:val="false"/>
          <w:color w:val="000000"/>
          <w:sz w:val="28"/>
        </w:rPr>
        <w:t>
      общий объем бюджетных средств государственного органа и его подведомственных учреждений, охваченных аудитом;</w:t>
      </w:r>
    </w:p>
    <w:bookmarkEnd w:id="102"/>
    <w:bookmarkStart w:name="z119" w:id="103"/>
    <w:p>
      <w:pPr>
        <w:spacing w:after="0"/>
        <w:ind w:left="0"/>
        <w:jc w:val="both"/>
      </w:pPr>
      <w:r>
        <w:rPr>
          <w:rFonts w:ascii="Times New Roman"/>
          <w:b w:val="false"/>
          <w:i w:val="false"/>
          <w:color w:val="000000"/>
          <w:sz w:val="28"/>
        </w:rPr>
        <w:t>
      выявленные нарушения в рамках действующего законодательства за отчетный период, в том числе:</w:t>
      </w:r>
    </w:p>
    <w:bookmarkEnd w:id="103"/>
    <w:bookmarkStart w:name="z120" w:id="104"/>
    <w:p>
      <w:pPr>
        <w:spacing w:after="0"/>
        <w:ind w:left="0"/>
        <w:jc w:val="both"/>
      </w:pPr>
      <w:r>
        <w:rPr>
          <w:rFonts w:ascii="Times New Roman"/>
          <w:b w:val="false"/>
          <w:i w:val="false"/>
          <w:color w:val="000000"/>
          <w:sz w:val="28"/>
        </w:rPr>
        <w:t>
      финансовые нарушения;</w:t>
      </w:r>
    </w:p>
    <w:bookmarkEnd w:id="104"/>
    <w:bookmarkStart w:name="z121" w:id="105"/>
    <w:p>
      <w:pPr>
        <w:spacing w:after="0"/>
        <w:ind w:left="0"/>
        <w:jc w:val="both"/>
      </w:pPr>
      <w:r>
        <w:rPr>
          <w:rFonts w:ascii="Times New Roman"/>
          <w:b w:val="false"/>
          <w:i w:val="false"/>
          <w:color w:val="000000"/>
          <w:sz w:val="28"/>
        </w:rPr>
        <w:t>
      нарушение законодательства бухгалтерского учета и финансовой отчетности;</w:t>
      </w:r>
    </w:p>
    <w:bookmarkEnd w:id="105"/>
    <w:bookmarkStart w:name="z122" w:id="106"/>
    <w:p>
      <w:pPr>
        <w:spacing w:after="0"/>
        <w:ind w:left="0"/>
        <w:jc w:val="both"/>
      </w:pPr>
      <w:r>
        <w:rPr>
          <w:rFonts w:ascii="Times New Roman"/>
          <w:b w:val="false"/>
          <w:i w:val="false"/>
          <w:color w:val="000000"/>
          <w:sz w:val="28"/>
        </w:rPr>
        <w:t>
      нарушения законодательства о государственных закупках, за исключением нарушений, выявленных камеральным контролем, и сумм нарушений, которые организаторами конкурсов обжалованы в судебном порядке.</w:t>
      </w:r>
    </w:p>
    <w:bookmarkEnd w:id="106"/>
    <w:bookmarkStart w:name="z123" w:id="107"/>
    <w:p>
      <w:pPr>
        <w:spacing w:after="0"/>
        <w:ind w:left="0"/>
        <w:jc w:val="both"/>
      </w:pPr>
      <w:r>
        <w:rPr>
          <w:rFonts w:ascii="Times New Roman"/>
          <w:b w:val="false"/>
          <w:i w:val="false"/>
          <w:color w:val="000000"/>
          <w:sz w:val="28"/>
        </w:rPr>
        <w:t>
      Указывается информация о наличии анализа достижения целей программ развития территории во взаимосвязи с бюджетными расходами, проведенного службой внутреннего аудита.";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25" w:id="108"/>
    <w:p>
      <w:pPr>
        <w:spacing w:after="0"/>
        <w:ind w:left="0"/>
        <w:jc w:val="both"/>
      </w:pPr>
      <w:r>
        <w:rPr>
          <w:rFonts w:ascii="Times New Roman"/>
          <w:b w:val="false"/>
          <w:i w:val="false"/>
          <w:color w:val="000000"/>
          <w:sz w:val="28"/>
        </w:rPr>
        <w:t>
      "50. Балл по критерию "Достижение прямых результатов бюджетной программы развития" определяется по двум показателям: "Достижение прямых результатов бюджетной программы развития" и "Качество планирования показателей результативности бюджетных программ".</w:t>
      </w:r>
    </w:p>
    <w:bookmarkEnd w:id="108"/>
    <w:bookmarkStart w:name="z126" w:id="109"/>
    <w:p>
      <w:pPr>
        <w:spacing w:after="0"/>
        <w:ind w:left="0"/>
        <w:jc w:val="both"/>
      </w:pPr>
      <w:r>
        <w:rPr>
          <w:rFonts w:ascii="Times New Roman"/>
          <w:b w:val="false"/>
          <w:i w:val="false"/>
          <w:color w:val="000000"/>
          <w:sz w:val="28"/>
        </w:rPr>
        <w:t>
      Показателями прямого результата являются показатели, отражающие количественную характеристику объема выполняемых государственных функций, полномочий и оказываемых государственных услуг в пределах предусмотренных бюджетных средств по данной бюджетной программе.</w:t>
      </w:r>
    </w:p>
    <w:bookmarkEnd w:id="109"/>
    <w:bookmarkStart w:name="z127" w:id="110"/>
    <w:p>
      <w:pPr>
        <w:spacing w:after="0"/>
        <w:ind w:left="0"/>
        <w:jc w:val="both"/>
      </w:pPr>
      <w:r>
        <w:rPr>
          <w:rFonts w:ascii="Times New Roman"/>
          <w:b w:val="false"/>
          <w:i w:val="false"/>
          <w:color w:val="000000"/>
          <w:sz w:val="28"/>
        </w:rPr>
        <w:t>
      В показателях прямого результата по бюджетным программам развития указывается поименный перечень бюджетных инвестиций. При этом, при реализации объектов продолжительного характера указывается объем выполняемых работ и услуг на текущий финансовый год, а в случае их завершения указываются наименования инвестиционных проектов, завершенных в текущем финансовом году. Объем выполняемых работ и услуг определяется в натуральном выражении.</w:t>
      </w:r>
    </w:p>
    <w:bookmarkEnd w:id="110"/>
    <w:bookmarkStart w:name="z128" w:id="111"/>
    <w:p>
      <w:pPr>
        <w:spacing w:after="0"/>
        <w:ind w:left="0"/>
        <w:jc w:val="both"/>
      </w:pPr>
      <w:r>
        <w:rPr>
          <w:rFonts w:ascii="Times New Roman"/>
          <w:b w:val="false"/>
          <w:i w:val="false"/>
          <w:color w:val="000000"/>
          <w:sz w:val="28"/>
        </w:rPr>
        <w:t>
      Если по программам развития предусмотрены текущие расходы (погашение кредиторской задолженности, расходы на проведение конкурсов, приобретение активов, получение правоустанавливающих и подтверждающих документов), то данная программа не учитывается в оценке.</w:t>
      </w:r>
    </w:p>
    <w:bookmarkEnd w:id="111"/>
    <w:bookmarkStart w:name="z129" w:id="112"/>
    <w:p>
      <w:pPr>
        <w:spacing w:after="0"/>
        <w:ind w:left="0"/>
        <w:jc w:val="both"/>
      </w:pPr>
      <w:r>
        <w:rPr>
          <w:rFonts w:ascii="Times New Roman"/>
          <w:b w:val="false"/>
          <w:i w:val="false"/>
          <w:color w:val="000000"/>
          <w:sz w:val="28"/>
        </w:rPr>
        <w:t>
      Когда акты выполненных объемов работ подписаны в январе следующего финансового года, необходимо учитывать прямой результат как достигнутый.</w:t>
      </w:r>
    </w:p>
    <w:bookmarkEnd w:id="112"/>
    <w:bookmarkStart w:name="z130" w:id="113"/>
    <w:p>
      <w:pPr>
        <w:spacing w:after="0"/>
        <w:ind w:left="0"/>
        <w:jc w:val="both"/>
      </w:pPr>
      <w:r>
        <w:rPr>
          <w:rFonts w:ascii="Times New Roman"/>
          <w:b w:val="false"/>
          <w:i w:val="false"/>
          <w:color w:val="000000"/>
          <w:sz w:val="28"/>
        </w:rPr>
        <w:t>
      Балл достижения прямого результата по одной бюджетной программе определяется по следующей формуле:</w:t>
      </w:r>
    </w:p>
    <w:bookmarkEnd w:id="113"/>
    <w:bookmarkStart w:name="z131" w:id="114"/>
    <w:p>
      <w:pPr>
        <w:spacing w:after="0"/>
        <w:ind w:left="0"/>
        <w:jc w:val="both"/>
      </w:pPr>
      <w:r>
        <w:rPr>
          <w:rFonts w:ascii="Times New Roman"/>
          <w:b w:val="false"/>
          <w:i w:val="false"/>
          <w:color w:val="000000"/>
          <w:sz w:val="28"/>
        </w:rPr>
        <w:t>
      Z = F/Q * 18</w:t>
      </w:r>
    </w:p>
    <w:bookmarkEnd w:id="114"/>
    <w:bookmarkStart w:name="z132" w:id="115"/>
    <w:p>
      <w:pPr>
        <w:spacing w:after="0"/>
        <w:ind w:left="0"/>
        <w:jc w:val="both"/>
      </w:pPr>
      <w:r>
        <w:rPr>
          <w:rFonts w:ascii="Times New Roman"/>
          <w:b w:val="false"/>
          <w:i w:val="false"/>
          <w:color w:val="000000"/>
          <w:sz w:val="28"/>
        </w:rPr>
        <w:t>
      где:</w:t>
      </w:r>
    </w:p>
    <w:bookmarkEnd w:id="115"/>
    <w:bookmarkStart w:name="z133" w:id="116"/>
    <w:p>
      <w:pPr>
        <w:spacing w:after="0"/>
        <w:ind w:left="0"/>
        <w:jc w:val="both"/>
      </w:pPr>
      <w:r>
        <w:rPr>
          <w:rFonts w:ascii="Times New Roman"/>
          <w:b w:val="false"/>
          <w:i w:val="false"/>
          <w:color w:val="000000"/>
          <w:sz w:val="28"/>
        </w:rPr>
        <w:t>
      Z – балл достижения прямого результата по одной бюджетный программе;</w:t>
      </w:r>
    </w:p>
    <w:bookmarkEnd w:id="116"/>
    <w:bookmarkStart w:name="z134" w:id="117"/>
    <w:p>
      <w:pPr>
        <w:spacing w:after="0"/>
        <w:ind w:left="0"/>
        <w:jc w:val="both"/>
      </w:pPr>
      <w:r>
        <w:rPr>
          <w:rFonts w:ascii="Times New Roman"/>
          <w:b w:val="false"/>
          <w:i w:val="false"/>
          <w:color w:val="000000"/>
          <w:sz w:val="28"/>
        </w:rPr>
        <w:t>
      F – количество фактически достигнутых показателей каждого мероприятия;</w:t>
      </w:r>
    </w:p>
    <w:bookmarkEnd w:id="117"/>
    <w:bookmarkStart w:name="z135" w:id="118"/>
    <w:p>
      <w:pPr>
        <w:spacing w:after="0"/>
        <w:ind w:left="0"/>
        <w:jc w:val="both"/>
      </w:pPr>
      <w:r>
        <w:rPr>
          <w:rFonts w:ascii="Times New Roman"/>
          <w:b w:val="false"/>
          <w:i w:val="false"/>
          <w:color w:val="000000"/>
          <w:sz w:val="28"/>
        </w:rPr>
        <w:t>
      Q – общее количество показателей бюджетных программ;</w:t>
      </w:r>
    </w:p>
    <w:bookmarkEnd w:id="118"/>
    <w:bookmarkStart w:name="z136" w:id="119"/>
    <w:p>
      <w:pPr>
        <w:spacing w:after="0"/>
        <w:ind w:left="0"/>
        <w:jc w:val="both"/>
      </w:pPr>
      <w:r>
        <w:rPr>
          <w:rFonts w:ascii="Times New Roman"/>
          <w:b w:val="false"/>
          <w:i w:val="false"/>
          <w:color w:val="000000"/>
          <w:sz w:val="28"/>
        </w:rPr>
        <w:t>
      18 – максимальный балл достижения прямых результатов бюджетной программы развития.</w:t>
      </w:r>
    </w:p>
    <w:bookmarkEnd w:id="119"/>
    <w:bookmarkStart w:name="z137" w:id="120"/>
    <w:p>
      <w:pPr>
        <w:spacing w:after="0"/>
        <w:ind w:left="0"/>
        <w:jc w:val="both"/>
      </w:pPr>
      <w:r>
        <w:rPr>
          <w:rFonts w:ascii="Times New Roman"/>
          <w:b w:val="false"/>
          <w:i w:val="false"/>
          <w:color w:val="000000"/>
          <w:sz w:val="28"/>
        </w:rPr>
        <w:t>
      Максимальный балл по критерию достижения прямого результата – 20, в том числе достижение прямых результатов бюджетных программ развития – 18 баллов; обеспечение качества планирования показателей бюджетных программ – 2 балла.</w:t>
      </w:r>
    </w:p>
    <w:bookmarkEnd w:id="120"/>
    <w:bookmarkStart w:name="z138" w:id="121"/>
    <w:p>
      <w:pPr>
        <w:spacing w:after="0"/>
        <w:ind w:left="0"/>
        <w:jc w:val="both"/>
      </w:pPr>
      <w:r>
        <w:rPr>
          <w:rFonts w:ascii="Times New Roman"/>
          <w:b w:val="false"/>
          <w:i w:val="false"/>
          <w:color w:val="000000"/>
          <w:sz w:val="28"/>
        </w:rPr>
        <w:t>
      При этом фактически достигнутыми считаются показатели с результатом 80% и более.</w:t>
      </w:r>
    </w:p>
    <w:bookmarkEnd w:id="121"/>
    <w:bookmarkStart w:name="z139" w:id="122"/>
    <w:p>
      <w:pPr>
        <w:spacing w:after="0"/>
        <w:ind w:left="0"/>
        <w:jc w:val="both"/>
      </w:pPr>
      <w:r>
        <w:rPr>
          <w:rFonts w:ascii="Times New Roman"/>
          <w:b w:val="false"/>
          <w:i w:val="false"/>
          <w:color w:val="000000"/>
          <w:sz w:val="28"/>
        </w:rPr>
        <w:t xml:space="preserve">
      По администратору бюджетной программы определяется средний балл достижения прямых результатов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 </w:t>
      </w:r>
    </w:p>
    <w:bookmarkEnd w:id="122"/>
    <w:bookmarkStart w:name="z140" w:id="123"/>
    <w:p>
      <w:pPr>
        <w:spacing w:after="0"/>
        <w:ind w:left="0"/>
        <w:jc w:val="both"/>
      </w:pPr>
      <w:r>
        <w:rPr>
          <w:rFonts w:ascii="Times New Roman"/>
          <w:b w:val="false"/>
          <w:i w:val="false"/>
          <w:color w:val="000000"/>
          <w:sz w:val="28"/>
        </w:rPr>
        <w:t>
      По местному исполнительному органу определяется средняя оценка по критерию достижения прямых результатов бюджетных программ развития по всем администраторам местных бюджетных программ.</w:t>
      </w:r>
    </w:p>
    <w:bookmarkEnd w:id="123"/>
    <w:bookmarkStart w:name="z141" w:id="124"/>
    <w:p>
      <w:pPr>
        <w:spacing w:after="0"/>
        <w:ind w:left="0"/>
        <w:jc w:val="both"/>
      </w:pPr>
      <w:r>
        <w:rPr>
          <w:rFonts w:ascii="Times New Roman"/>
          <w:b w:val="false"/>
          <w:i w:val="false"/>
          <w:color w:val="000000"/>
          <w:sz w:val="28"/>
        </w:rPr>
        <w:t>
      При перевыполнении показателей данного критерия, по показателю учитывается значение 100%.</w:t>
      </w:r>
    </w:p>
    <w:bookmarkEnd w:id="124"/>
    <w:bookmarkStart w:name="z142" w:id="125"/>
    <w:p>
      <w:pPr>
        <w:spacing w:after="0"/>
        <w:ind w:left="0"/>
        <w:jc w:val="both"/>
      </w:pPr>
      <w:r>
        <w:rPr>
          <w:rFonts w:ascii="Times New Roman"/>
          <w:b w:val="false"/>
          <w:i w:val="false"/>
          <w:color w:val="000000"/>
          <w:sz w:val="28"/>
        </w:rPr>
        <w:t>
      По бюджетным программам, предусматривающим увеличение уставного капитала, оценка достижения результатов осуществляется по указанным в финансово-экономическом обосновании мероприятиям, реализация которых предусмотрена в оцениваемом финансовом году.</w:t>
      </w:r>
    </w:p>
    <w:bookmarkEnd w:id="125"/>
    <w:bookmarkStart w:name="z143" w:id="126"/>
    <w:p>
      <w:pPr>
        <w:spacing w:after="0"/>
        <w:ind w:left="0"/>
        <w:jc w:val="both"/>
      </w:pPr>
      <w:r>
        <w:rPr>
          <w:rFonts w:ascii="Times New Roman"/>
          <w:b w:val="false"/>
          <w:i w:val="false"/>
          <w:color w:val="000000"/>
          <w:sz w:val="28"/>
        </w:rPr>
        <w:t>
      Когда показатели прямых результатов по бюджетным программам предусматривают вместо количественных характеристик мероприятия, не позволяющие оценить достижение прямого результата, то данная бюджетная программа оценивается как результат некачественного планирования.</w:t>
      </w:r>
    </w:p>
    <w:bookmarkEnd w:id="126"/>
    <w:bookmarkStart w:name="z144" w:id="127"/>
    <w:p>
      <w:pPr>
        <w:spacing w:after="0"/>
        <w:ind w:left="0"/>
        <w:jc w:val="both"/>
      </w:pPr>
      <w:r>
        <w:rPr>
          <w:rFonts w:ascii="Times New Roman"/>
          <w:b w:val="false"/>
          <w:i w:val="false"/>
          <w:color w:val="000000"/>
          <w:sz w:val="28"/>
        </w:rPr>
        <w:t>
      В рамках реализации бюджетных программ развития для аналитической информации представляются данные о сдаче (вводе) запланированных объектов в установленные сроки (план и факт) и перечень не введенных в эксплуатацию объектов в отчетный период с указанием причин задержки ввода.</w:t>
      </w:r>
    </w:p>
    <w:bookmarkEnd w:id="127"/>
    <w:bookmarkStart w:name="z145" w:id="128"/>
    <w:p>
      <w:pPr>
        <w:spacing w:after="0"/>
        <w:ind w:left="0"/>
        <w:jc w:val="both"/>
      </w:pPr>
      <w:r>
        <w:rPr>
          <w:rFonts w:ascii="Times New Roman"/>
          <w:b w:val="false"/>
          <w:i w:val="false"/>
          <w:color w:val="000000"/>
          <w:sz w:val="28"/>
        </w:rPr>
        <w:t>
      Оценка по показателю "Качество планирования показателей результативности бюджетных программ" осуществляется путем анализа показателей результативности бюджетных программ, утвержденных администраторами бюджетных программ.</w:t>
      </w:r>
    </w:p>
    <w:bookmarkEnd w:id="128"/>
    <w:bookmarkStart w:name="z146" w:id="129"/>
    <w:p>
      <w:pPr>
        <w:spacing w:after="0"/>
        <w:ind w:left="0"/>
        <w:jc w:val="both"/>
      </w:pPr>
      <w:r>
        <w:rPr>
          <w:rFonts w:ascii="Times New Roman"/>
          <w:b w:val="false"/>
          <w:i w:val="false"/>
          <w:color w:val="000000"/>
          <w:sz w:val="28"/>
        </w:rPr>
        <w:t>
      При наличии во всех бюджетных программах государственного органа показателей результативности, являющихся количественно измеримыми и подлежащими к оценке, а также соответствующих целям и задачам администратора бюджетных программ и документам системы государственного планирования, то присваивается максимальный балл.</w:t>
      </w:r>
    </w:p>
    <w:bookmarkEnd w:id="129"/>
    <w:bookmarkStart w:name="z147" w:id="130"/>
    <w:p>
      <w:pPr>
        <w:spacing w:after="0"/>
        <w:ind w:left="0"/>
        <w:jc w:val="both"/>
      </w:pPr>
      <w:r>
        <w:rPr>
          <w:rFonts w:ascii="Times New Roman"/>
          <w:b w:val="false"/>
          <w:i w:val="false"/>
          <w:color w:val="000000"/>
          <w:sz w:val="28"/>
        </w:rPr>
        <w:t>
      При отсутствии в бюджетной программе прямого и (или) конечного результатов, наличия мероприятий вместо количественных характеристик, не позволяющих оценить достижение прямого результата, дублирование прямых результатов с конечными результатами, дублирование показателей бюджетной программы с показателями другой бюджетной программы, неизмеримых значений, занижение плановых значений, несоответствие показателей прямых результатов целям и задачам администратора бюджетных программ и документам системы государственного планирования, а также завышение нормативных сроков строительства (реконструкции) объектов, то присваивается 0 баллов.</w:t>
      </w:r>
    </w:p>
    <w:bookmarkEnd w:id="130"/>
    <w:bookmarkStart w:name="z148" w:id="131"/>
    <w:p>
      <w:pPr>
        <w:spacing w:after="0"/>
        <w:ind w:left="0"/>
        <w:jc w:val="both"/>
      </w:pPr>
      <w:r>
        <w:rPr>
          <w:rFonts w:ascii="Times New Roman"/>
          <w:b w:val="false"/>
          <w:i w:val="false"/>
          <w:color w:val="000000"/>
          <w:sz w:val="28"/>
        </w:rPr>
        <w:t>
      Далее определяется средний балл по всем бюджетным программам, оцениваемым по данному показателю, по которым присваивается соответствующий балл.</w:t>
      </w:r>
    </w:p>
    <w:bookmarkEnd w:id="131"/>
    <w:bookmarkStart w:name="z149" w:id="132"/>
    <w:p>
      <w:pPr>
        <w:spacing w:after="0"/>
        <w:ind w:left="0"/>
        <w:jc w:val="both"/>
      </w:pPr>
      <w:r>
        <w:rPr>
          <w:rFonts w:ascii="Times New Roman"/>
          <w:b w:val="false"/>
          <w:i w:val="false"/>
          <w:color w:val="000000"/>
          <w:sz w:val="28"/>
        </w:rPr>
        <w:t>
      Источниками информации являются утвержденные бюджетные программы и отчеты по их реализации, а также документы, подтверждающие фактическое значение достижения прямых показателей за отчетный период, в том числе акты выполненных работ, акты о приемки объектов, накладные, акты приема передачи, заключения государственных экспертиз при разработке проектно-сметной документации.";</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51" w:id="133"/>
    <w:p>
      <w:pPr>
        <w:spacing w:after="0"/>
        <w:ind w:left="0"/>
        <w:jc w:val="both"/>
      </w:pPr>
      <w:r>
        <w:rPr>
          <w:rFonts w:ascii="Times New Roman"/>
          <w:b w:val="false"/>
          <w:i w:val="false"/>
          <w:color w:val="000000"/>
          <w:sz w:val="28"/>
        </w:rPr>
        <w:t>
      "55. По данному критерию оценивается планирование и исполнение определенной доли бюджета региона с участием граждан, общественности (бюджет народного участия), как новый инструмент бюджетных отношений. Критерий направлен на участие населения в управлении общественными финансами, причастности его к реальному процессу принятия государственных решений и возможности повлиять на эти решения (путем формирования проектов местного значения, реализации и контроля за целевым и эффективным исполнением бюджетных средств, предусмотренных на эти цели).</w:t>
      </w:r>
    </w:p>
    <w:bookmarkEnd w:id="133"/>
    <w:bookmarkStart w:name="z152" w:id="134"/>
    <w:p>
      <w:pPr>
        <w:spacing w:after="0"/>
        <w:ind w:left="0"/>
        <w:jc w:val="both"/>
      </w:pPr>
      <w:r>
        <w:rPr>
          <w:rFonts w:ascii="Times New Roman"/>
          <w:b w:val="false"/>
          <w:i w:val="false"/>
          <w:color w:val="000000"/>
          <w:sz w:val="28"/>
        </w:rPr>
        <w:t>
      При этом, когда распределяется до 5% бюджета местных исполнительных органов области, городов республиканского значения, столицы с участием и по предложениям граждан применяется бонусный корректирующий коэффициент 1,2, до 3% – 1,1.";</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54" w:id="135"/>
    <w:p>
      <w:pPr>
        <w:spacing w:after="0"/>
        <w:ind w:left="0"/>
        <w:jc w:val="both"/>
      </w:pPr>
      <w:r>
        <w:rPr>
          <w:rFonts w:ascii="Times New Roman"/>
          <w:b w:val="false"/>
          <w:i w:val="false"/>
          <w:color w:val="000000"/>
          <w:sz w:val="28"/>
        </w:rPr>
        <w:t>
      "56. Итоговый балл операционной оценки местных исполнительных органов рассчитывается по следующей формуле:</w:t>
      </w:r>
    </w:p>
    <w:bookmarkEnd w:id="135"/>
    <w:bookmarkStart w:name="z155" w:id="136"/>
    <w:p>
      <w:pPr>
        <w:spacing w:after="0"/>
        <w:ind w:left="0"/>
        <w:jc w:val="both"/>
      </w:pPr>
      <w:r>
        <w:rPr>
          <w:rFonts w:ascii="Times New Roman"/>
          <w:b w:val="false"/>
          <w:i w:val="false"/>
          <w:color w:val="000000"/>
          <w:sz w:val="28"/>
        </w:rPr>
        <w:t>
      RМИО = ((0,3*D+0,7*T)*0,5) + ((L + Z + G + O) * N) - W,</w:t>
      </w:r>
    </w:p>
    <w:bookmarkEnd w:id="136"/>
    <w:bookmarkStart w:name="z156" w:id="137"/>
    <w:p>
      <w:pPr>
        <w:spacing w:after="0"/>
        <w:ind w:left="0"/>
        <w:jc w:val="both"/>
      </w:pPr>
      <w:r>
        <w:rPr>
          <w:rFonts w:ascii="Times New Roman"/>
          <w:b w:val="false"/>
          <w:i w:val="false"/>
          <w:color w:val="000000"/>
          <w:sz w:val="28"/>
        </w:rPr>
        <w:t>
      где:</w:t>
      </w:r>
    </w:p>
    <w:bookmarkEnd w:id="137"/>
    <w:bookmarkStart w:name="z157" w:id="138"/>
    <w:p>
      <w:pPr>
        <w:spacing w:after="0"/>
        <w:ind w:left="0"/>
        <w:jc w:val="both"/>
      </w:pPr>
      <w:r>
        <w:rPr>
          <w:rFonts w:ascii="Times New Roman"/>
          <w:b w:val="false"/>
          <w:i w:val="false"/>
          <w:color w:val="000000"/>
          <w:sz w:val="28"/>
        </w:rPr>
        <w:t>
      RМИО – итоговый балл операционной оценки местного исполнительного органа по блоку достижения целей;</w:t>
      </w:r>
    </w:p>
    <w:bookmarkEnd w:id="138"/>
    <w:bookmarkStart w:name="z158" w:id="139"/>
    <w:p>
      <w:pPr>
        <w:spacing w:after="0"/>
        <w:ind w:left="0"/>
        <w:jc w:val="both"/>
      </w:pPr>
      <w:r>
        <w:rPr>
          <w:rFonts w:ascii="Times New Roman"/>
          <w:b w:val="false"/>
          <w:i w:val="false"/>
          <w:color w:val="000000"/>
          <w:sz w:val="28"/>
        </w:rPr>
        <w:t>
      D – достижение общенациональных показателей;</w:t>
      </w:r>
    </w:p>
    <w:bookmarkEnd w:id="139"/>
    <w:bookmarkStart w:name="z159" w:id="140"/>
    <w:p>
      <w:pPr>
        <w:spacing w:after="0"/>
        <w:ind w:left="0"/>
        <w:jc w:val="both"/>
      </w:pPr>
      <w:r>
        <w:rPr>
          <w:rFonts w:ascii="Times New Roman"/>
          <w:b w:val="false"/>
          <w:i w:val="false"/>
          <w:color w:val="000000"/>
          <w:sz w:val="28"/>
        </w:rPr>
        <w:t>
      T – достижение региональных показателей;</w:t>
      </w:r>
    </w:p>
    <w:bookmarkEnd w:id="140"/>
    <w:bookmarkStart w:name="z160" w:id="141"/>
    <w:p>
      <w:pPr>
        <w:spacing w:after="0"/>
        <w:ind w:left="0"/>
        <w:jc w:val="both"/>
      </w:pPr>
      <w:r>
        <w:rPr>
          <w:rFonts w:ascii="Times New Roman"/>
          <w:b w:val="false"/>
          <w:i w:val="false"/>
          <w:color w:val="000000"/>
          <w:sz w:val="28"/>
        </w:rPr>
        <w:t>
      L –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w:t>
      </w:r>
    </w:p>
    <w:bookmarkEnd w:id="141"/>
    <w:bookmarkStart w:name="z161" w:id="142"/>
    <w:p>
      <w:pPr>
        <w:spacing w:after="0"/>
        <w:ind w:left="0"/>
        <w:jc w:val="both"/>
      </w:pPr>
      <w:r>
        <w:rPr>
          <w:rFonts w:ascii="Times New Roman"/>
          <w:b w:val="false"/>
          <w:i w:val="false"/>
          <w:color w:val="000000"/>
          <w:sz w:val="28"/>
        </w:rPr>
        <w:t>
      Z – достижение прямых результатов бюджетной программы развития;</w:t>
      </w:r>
    </w:p>
    <w:bookmarkEnd w:id="142"/>
    <w:bookmarkStart w:name="z162" w:id="143"/>
    <w:p>
      <w:pPr>
        <w:spacing w:after="0"/>
        <w:ind w:left="0"/>
        <w:jc w:val="both"/>
      </w:pPr>
      <w:r>
        <w:rPr>
          <w:rFonts w:ascii="Times New Roman"/>
          <w:b w:val="false"/>
          <w:i w:val="false"/>
          <w:color w:val="000000"/>
          <w:sz w:val="28"/>
        </w:rPr>
        <w:t>
      G – эффективность исполнения бюджетной программы развития;</w:t>
      </w:r>
    </w:p>
    <w:bookmarkEnd w:id="143"/>
    <w:bookmarkStart w:name="z163" w:id="144"/>
    <w:p>
      <w:pPr>
        <w:spacing w:after="0"/>
        <w:ind w:left="0"/>
        <w:jc w:val="both"/>
      </w:pPr>
      <w:r>
        <w:rPr>
          <w:rFonts w:ascii="Times New Roman"/>
          <w:b w:val="false"/>
          <w:i w:val="false"/>
          <w:color w:val="000000"/>
          <w:sz w:val="28"/>
        </w:rPr>
        <w:t>
      O – качество и содержание публикации Гражданского бюджета;</w:t>
      </w:r>
    </w:p>
    <w:bookmarkEnd w:id="144"/>
    <w:bookmarkStart w:name="z164" w:id="145"/>
    <w:p>
      <w:pPr>
        <w:spacing w:after="0"/>
        <w:ind w:left="0"/>
        <w:jc w:val="both"/>
      </w:pPr>
      <w:r>
        <w:rPr>
          <w:rFonts w:ascii="Times New Roman"/>
          <w:b w:val="false"/>
          <w:i w:val="false"/>
          <w:color w:val="000000"/>
          <w:sz w:val="28"/>
        </w:rPr>
        <w:t>
      N – использование новых практик бюджетирования (бюджет народного участия);</w:t>
      </w:r>
    </w:p>
    <w:bookmarkEnd w:id="145"/>
    <w:bookmarkStart w:name="z165" w:id="146"/>
    <w:p>
      <w:pPr>
        <w:spacing w:after="0"/>
        <w:ind w:left="0"/>
        <w:jc w:val="both"/>
      </w:pPr>
      <w:r>
        <w:rPr>
          <w:rFonts w:ascii="Times New Roman"/>
          <w:b w:val="false"/>
          <w:i w:val="false"/>
          <w:color w:val="000000"/>
          <w:sz w:val="28"/>
        </w:rPr>
        <w:t>
      W – штрафные баллы.";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Методике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совместному нормативному постановлению и приказу;</w:t>
      </w:r>
    </w:p>
    <w:bookmarkStart w:name="z167" w:id="147"/>
    <w:p>
      <w:pPr>
        <w:spacing w:after="0"/>
        <w:ind w:left="0"/>
        <w:jc w:val="both"/>
      </w:pPr>
      <w:r>
        <w:rPr>
          <w:rFonts w:ascii="Times New Roman"/>
          <w:b w:val="false"/>
          <w:i w:val="false"/>
          <w:color w:val="000000"/>
          <w:sz w:val="28"/>
        </w:rPr>
        <w:t xml:space="preserve">
      дополнить приложением 10 к Методике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нормативному постановлению и приказу.</w:t>
      </w:r>
    </w:p>
    <w:bookmarkEnd w:id="147"/>
    <w:bookmarkStart w:name="z168" w:id="148"/>
    <w:p>
      <w:pPr>
        <w:spacing w:after="0"/>
        <w:ind w:left="0"/>
        <w:jc w:val="both"/>
      </w:pPr>
      <w:r>
        <w:rPr>
          <w:rFonts w:ascii="Times New Roman"/>
          <w:b w:val="false"/>
          <w:i w:val="false"/>
          <w:color w:val="000000"/>
          <w:sz w:val="28"/>
        </w:rPr>
        <w:t>
      2. Юридическому отделу Счетного комитета в установленном законодательством Республики Казахстан порядке обеспечить:</w:t>
      </w:r>
    </w:p>
    <w:bookmarkEnd w:id="148"/>
    <w:bookmarkStart w:name="z169" w:id="149"/>
    <w:p>
      <w:pPr>
        <w:spacing w:after="0"/>
        <w:ind w:left="0"/>
        <w:jc w:val="both"/>
      </w:pPr>
      <w:r>
        <w:rPr>
          <w:rFonts w:ascii="Times New Roman"/>
          <w:b w:val="false"/>
          <w:i w:val="false"/>
          <w:color w:val="000000"/>
          <w:sz w:val="28"/>
        </w:rPr>
        <w:t>
      1) государственную регистрацию настоящего совместного нормативного постановления и приказа в Министерстве юстиции Республики Казахстан;</w:t>
      </w:r>
    </w:p>
    <w:bookmarkEnd w:id="149"/>
    <w:bookmarkStart w:name="z170" w:id="150"/>
    <w:p>
      <w:pPr>
        <w:spacing w:after="0"/>
        <w:ind w:left="0"/>
        <w:jc w:val="both"/>
      </w:pPr>
      <w:r>
        <w:rPr>
          <w:rFonts w:ascii="Times New Roman"/>
          <w:b w:val="false"/>
          <w:i w:val="false"/>
          <w:color w:val="000000"/>
          <w:sz w:val="28"/>
        </w:rPr>
        <w:t>
      2) размещение настоящего совместного нормативного постановления и приказа на интернет-ресурсе Счетного комитета.</w:t>
      </w:r>
    </w:p>
    <w:bookmarkEnd w:id="150"/>
    <w:bookmarkStart w:name="z171" w:id="151"/>
    <w:p>
      <w:pPr>
        <w:spacing w:after="0"/>
        <w:ind w:left="0"/>
        <w:jc w:val="both"/>
      </w:pPr>
      <w:r>
        <w:rPr>
          <w:rFonts w:ascii="Times New Roman"/>
          <w:b w:val="false"/>
          <w:i w:val="false"/>
          <w:color w:val="000000"/>
          <w:sz w:val="28"/>
        </w:rPr>
        <w:t>
      3. Контроль за исполнением настоящего совместного нормативного постановления и приказа возложить на Руководителя аппарата Счетного комитета и курирующего вице-министра финансов Республики Казахстан.</w:t>
      </w:r>
    </w:p>
    <w:bookmarkEnd w:id="151"/>
    <w:bookmarkStart w:name="z172" w:id="152"/>
    <w:p>
      <w:pPr>
        <w:spacing w:after="0"/>
        <w:ind w:left="0"/>
        <w:jc w:val="both"/>
      </w:pPr>
      <w:r>
        <w:rPr>
          <w:rFonts w:ascii="Times New Roman"/>
          <w:b w:val="false"/>
          <w:i w:val="false"/>
          <w:color w:val="000000"/>
          <w:sz w:val="28"/>
        </w:rPr>
        <w:t>
      4. Настоящее совместное нормативное постановление и приказ вводится в действие по истечении десяти календарных дней после дня его первого официального опубликования.</w:t>
      </w:r>
    </w:p>
    <w:bookmarkEnd w:id="1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 Счетного комитета</w:t>
            </w:r>
            <w:r>
              <w:br/>
            </w:r>
            <w:r>
              <w:rPr>
                <w:rFonts w:ascii="Times New Roman"/>
                <w:b w:val="false"/>
                <w:i/>
                <w:color w:val="000000"/>
                <w:sz w:val="20"/>
              </w:rPr>
              <w:t>по контролю за исполнением</w:t>
            </w:r>
            <w:r>
              <w:br/>
            </w: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нормативному</w:t>
            </w:r>
            <w:r>
              <w:br/>
            </w:r>
            <w:r>
              <w:rPr>
                <w:rFonts w:ascii="Times New Roman"/>
                <w:b w:val="false"/>
                <w:i w:val="false"/>
                <w:color w:val="000000"/>
                <w:sz w:val="20"/>
              </w:rPr>
              <w:t>постановлению и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2021 года № 351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15 апреля 2021 года № 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по блоку</w:t>
            </w:r>
            <w:r>
              <w:br/>
            </w:r>
            <w:r>
              <w:rPr>
                <w:rFonts w:ascii="Times New Roman"/>
                <w:b w:val="false"/>
                <w:i w:val="false"/>
                <w:color w:val="000000"/>
                <w:sz w:val="20"/>
              </w:rPr>
              <w:t>достижения целей</w:t>
            </w:r>
          </w:p>
        </w:tc>
      </w:tr>
    </w:tbl>
    <w:bookmarkStart w:name="z179" w:id="153"/>
    <w:p>
      <w:pPr>
        <w:spacing w:after="0"/>
        <w:ind w:left="0"/>
        <w:jc w:val="left"/>
      </w:pPr>
      <w:r>
        <w:rPr>
          <w:rFonts w:ascii="Times New Roman"/>
          <w:b/>
          <w:i w:val="false"/>
          <w:color w:val="000000"/>
        </w:rPr>
        <w:t xml:space="preserve"> Информация об исполнении требований к содержанию и порядку размещения публикаций</w:t>
      </w:r>
      <w:r>
        <w:br/>
      </w:r>
      <w:r>
        <w:rPr>
          <w:rFonts w:ascii="Times New Roman"/>
          <w:b/>
          <w:i w:val="false"/>
          <w:color w:val="000000"/>
        </w:rPr>
        <w:t>Гражданского бюджета на интернет-ресурсе ____________________________________</w:t>
      </w:r>
      <w:r>
        <w:br/>
      </w:r>
      <w:r>
        <w:rPr>
          <w:rFonts w:ascii="Times New Roman"/>
          <w:b/>
          <w:i w:val="false"/>
          <w:color w:val="000000"/>
        </w:rPr>
        <w:t xml:space="preserve">                                           (наименование государственного органа)</w:t>
      </w:r>
    </w:p>
    <w:bookmarkEnd w:id="153"/>
    <w:bookmarkStart w:name="z180" w:id="154"/>
    <w:p>
      <w:pPr>
        <w:spacing w:after="0"/>
        <w:ind w:left="0"/>
        <w:jc w:val="both"/>
      </w:pPr>
      <w:r>
        <w:rPr>
          <w:rFonts w:ascii="Times New Roman"/>
          <w:b w:val="false"/>
          <w:i w:val="false"/>
          <w:color w:val="000000"/>
          <w:sz w:val="28"/>
        </w:rPr>
        <w:t>
      ________________</w:t>
      </w:r>
      <w:r>
        <w:br/>
      </w:r>
      <w:r>
        <w:rPr>
          <w:rFonts w:ascii="Times New Roman"/>
          <w:b w:val="false"/>
          <w:i w:val="false"/>
          <w:color w:val="000000"/>
          <w:sz w:val="28"/>
        </w:rPr>
        <w:t xml:space="preserve">       (отчетный период)</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307"/>
        <w:gridCol w:w="6411"/>
        <w:gridCol w:w="1615"/>
        <w:gridCol w:w="544"/>
        <w:gridCol w:w="1003"/>
        <w:gridCol w:w="577"/>
        <w:gridCol w:w="331"/>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55"/>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стадии бюджетного процесса, ссылка на пункты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требований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время и сроки размещения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АБП в МИО</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6"/>
          <w:p>
            <w:pPr>
              <w:spacing w:after="20"/>
              <w:ind w:left="20"/>
              <w:jc w:val="both"/>
            </w:pPr>
            <w:r>
              <w:rPr>
                <w:rFonts w:ascii="Times New Roman"/>
                <w:b w:val="false"/>
                <w:i w:val="false"/>
                <w:color w:val="000000"/>
                <w:sz w:val="20"/>
              </w:rPr>
              <w:t>
% соответствия требованиям, исполнено соблюдено,</w:t>
            </w:r>
            <w:r>
              <w:br/>
            </w:r>
            <w:r>
              <w:rPr>
                <w:rFonts w:ascii="Times New Roman"/>
                <w:b w:val="false"/>
                <w:i w:val="false"/>
                <w:color w:val="000000"/>
                <w:sz w:val="20"/>
              </w:rPr>
              <w:t>
размещено</w:t>
            </w:r>
          </w:p>
          <w:bookmarkEnd w:id="156"/>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7"/>
          <w:p>
            <w:pPr>
              <w:spacing w:after="20"/>
              <w:ind w:left="20"/>
              <w:jc w:val="both"/>
            </w:pPr>
            <w:r>
              <w:rPr>
                <w:rFonts w:ascii="Times New Roman"/>
                <w:b w:val="false"/>
                <w:i w:val="false"/>
                <w:color w:val="000000"/>
                <w:sz w:val="20"/>
              </w:rPr>
              <w:t>
Исполн. по факту</w:t>
            </w:r>
            <w:r>
              <w:br/>
            </w:r>
            <w:r>
              <w:rPr>
                <w:rFonts w:ascii="Times New Roman"/>
                <w:b w:val="false"/>
                <w:i w:val="false"/>
                <w:color w:val="000000"/>
                <w:sz w:val="20"/>
              </w:rPr>
              <w:t>
+/-</w:t>
            </w:r>
          </w:p>
          <w:bookmarkEnd w:id="157"/>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сайт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Порядок составления и размещения Гражданского бюджета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вкладки Гражданского бюджета на сайте с разделами на стадии планирования и стадии исполнения бюджета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на государственном и русском языках</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8"/>
          <w:p>
            <w:pPr>
              <w:spacing w:after="20"/>
              <w:ind w:left="20"/>
              <w:jc w:val="both"/>
            </w:pPr>
            <w:r>
              <w:rPr>
                <w:rFonts w:ascii="Times New Roman"/>
                <w:b w:val="false"/>
                <w:i w:val="false"/>
                <w:color w:val="000000"/>
                <w:sz w:val="20"/>
              </w:rPr>
              <w:t>
Содержание гражданского бюджета излагается лаконично, понятно, доступно и в легко воспринимаемой для граждан форме, при его публикации используются инфографика, рисунки, схемы, диаграммы, таблицы и другие презентационные формы.</w:t>
            </w:r>
            <w:r>
              <w:br/>
            </w:r>
            <w:r>
              <w:rPr>
                <w:rFonts w:ascii="Times New Roman"/>
                <w:b w:val="false"/>
                <w:i w:val="false"/>
                <w:color w:val="000000"/>
                <w:sz w:val="20"/>
              </w:rPr>
              <w:t xml:space="preserve">
Объемные материалы представляются в машиночитаемом формате (таблицы – в Excel, текстовый материал – в Word). </w:t>
            </w:r>
          </w:p>
          <w:bookmarkEnd w:id="158"/>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8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составлении гражданского бюджета на официальных интернет – ресурсах центрального уполномоченного органа по бюджетному планированию, исполнению бюджета и местных уполномоченных органов по государственному планированию, исполнению бюджета, аппаратов акимов городов районного значения, сел, поселков, сельских округов (далее – интернет-ресурсы уполномоченных органов) во вкладке "Гражданский бюджет" размещается краткое описание бюджетного процесса Республики Казахстан.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П.9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Центральным уполномоченным органом по бюджетному планированию, местными уполномоченными органами по государственному планированию, аппаратами акимов городов районного значения, сел, поселков, сельских округов при описании бюджетного процесса указываются основные процедуры планирования бюджета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Стадия 1. Планирование бюджета (формирование, утверждение, уточнение)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органам по государственному планированию, бюджетному планированию, исполнению бюджета, аппаратам акимов на уровне области, города республиканского значения, столицы, района (города областного значения)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П.10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"на стадии планирования (формирования, утверждения, уточнения) бюджета" содержит подразделы "Основные социально-экономические показатели Республики Казахстан" или "Основные показатели социально-экономического развития региона", "Поступления и расходы республиканского бюджета", "Дефицит (профицит)" соответствующего бюджета.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П.11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республиканском уровне отражаются основные социальные показатели: размер прожиточного минимума, месячный расчетный показатель, размер минимальной и среднемесячной номинальной заработной платы, минимальный размер пенсий и базовая пенсионная выплата, уровень безработицы.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социально-экономического развития региона: (на областном уровне, на уровне города республиканского значения, столицы на планируемый трехлетний период), прогнозируемый уровень валового регионального продукта (далее – ВРП) в сравнении с предыдущими годами.</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местных бюджетов отражается месячный расчетный показатель, размер минимальной и среднемесячной заработной платы, минимальный размер пенсий, размеры стипендий, пособий.</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П.12 -13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планируемых поступлениях и расходах бюджета на трехлетний период путем сравнения с предыдущими годами (налоговые, неналоговые поступления, поступлениям от продажи основного капитала, поступлениям трансфертов).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П.14-16</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9"/>
          <w:p>
            <w:pPr>
              <w:spacing w:after="20"/>
              <w:ind w:left="20"/>
              <w:jc w:val="both"/>
            </w:pPr>
            <w:r>
              <w:rPr>
                <w:rFonts w:ascii="Times New Roman"/>
                <w:b w:val="false"/>
                <w:i w:val="false"/>
                <w:color w:val="000000"/>
                <w:sz w:val="20"/>
              </w:rPr>
              <w:t>
В расходах бюджета приводится анализ расходов, направленных на реализацию государственных программ, а также анализ расходов по основным приоритетным направлениям на планируемый трехлетний период в сравнении с предыдущими годами в разрезе функциональных групп.</w:t>
            </w:r>
            <w:r>
              <w:br/>
            </w:r>
            <w:r>
              <w:rPr>
                <w:rFonts w:ascii="Times New Roman"/>
                <w:b w:val="false"/>
                <w:i w:val="false"/>
                <w:color w:val="000000"/>
                <w:sz w:val="20"/>
              </w:rPr>
              <w:t>
</w:t>
            </w:r>
            <w:r>
              <w:rPr>
                <w:rFonts w:ascii="Times New Roman"/>
                <w:b w:val="false"/>
                <w:i w:val="false"/>
                <w:color w:val="000000"/>
                <w:sz w:val="20"/>
              </w:rPr>
              <w:t xml:space="preserve"> В подразделе "Дефицит (профицит)" бюджета указываются, данные объема финансирования дефицита (использование профицита) республиканского бюджета в соответствии с законом о республиканском бюджете или решением маслихата о местном бюджете на соответствующий период.</w:t>
            </w:r>
            <w:r>
              <w:br/>
            </w:r>
            <w:r>
              <w:rPr>
                <w:rFonts w:ascii="Times New Roman"/>
                <w:b w:val="false"/>
                <w:i w:val="false"/>
                <w:color w:val="000000"/>
                <w:sz w:val="20"/>
              </w:rPr>
              <w:t>
 Предусматривается информация о лимите правительственного долга, утверждаемом законом о республиканском бюджете на соответствующий финансовый год.</w:t>
            </w:r>
          </w:p>
          <w:bookmarkEnd w:id="159"/>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Администраторам бюджетных программ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0"/>
          <w:p>
            <w:pPr>
              <w:spacing w:after="20"/>
              <w:ind w:left="20"/>
              <w:jc w:val="both"/>
            </w:pPr>
            <w:r>
              <w:rPr>
                <w:rFonts w:ascii="Times New Roman"/>
                <w:b w:val="false"/>
                <w:i w:val="false"/>
                <w:color w:val="000000"/>
                <w:sz w:val="20"/>
              </w:rPr>
              <w:t>
п.18 Правил</w:t>
            </w:r>
            <w:r>
              <w:br/>
            </w:r>
            <w:r>
              <w:rPr>
                <w:rFonts w:ascii="Times New Roman"/>
                <w:b w:val="false"/>
                <w:i w:val="false"/>
                <w:color w:val="000000"/>
                <w:sz w:val="20"/>
              </w:rPr>
              <w:t>
(абзац 1)</w:t>
            </w:r>
          </w:p>
          <w:bookmarkEnd w:id="160"/>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бюджетных программах с описанием планируемых расходов (в млн.тенге) с показателями прямых и конечных результатов.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утверждению (уточнению) бюджета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15 к/дней после утверждения бюджета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П.18 Правил (абзац 2)</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планируемых расходах по государственным программам.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Стадия "Исполнение бюджета"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органам по государственному планированию, бюджетному планированию, исполнению бюджета, аппаратам акимов на уровне области, города республиканского значения, столицы, района (города областного значения городов районного</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19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"на стадии исполнения бюджета" формируется на ежемесячной основе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П.20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доходам указываются отчетные данные в сравнении с плановыми данными на отчетный период, в сравнении с плановыми данными на отчетный год, а также в сравнении с фактическими данными предыдущих периодов на соответствующую отчетную дату (не менее последних трех лет).</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1"/>
          <w:p>
            <w:pPr>
              <w:spacing w:after="20"/>
              <w:ind w:left="20"/>
              <w:jc w:val="both"/>
            </w:pPr>
            <w:r>
              <w:rPr>
                <w:rFonts w:ascii="Times New Roman"/>
                <w:b w:val="false"/>
                <w:i w:val="false"/>
                <w:color w:val="000000"/>
                <w:sz w:val="20"/>
              </w:rPr>
              <w:t>
Ежемесячно</w:t>
            </w:r>
            <w:r>
              <w:br/>
            </w:r>
            <w:r>
              <w:rPr>
                <w:rFonts w:ascii="Times New Roman"/>
                <w:b w:val="false"/>
                <w:i w:val="false"/>
                <w:color w:val="000000"/>
                <w:sz w:val="20"/>
              </w:rPr>
              <w:t>
до 25 числа</w:t>
            </w:r>
          </w:p>
          <w:bookmarkEnd w:id="161"/>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расходам указывается текущее исполнение в сравнении с плановыми цифрами на отчетный период, в сравнении с плановыми цифрами на отчетный год, а также в сравнении с фактическим цифрами предыдущих периодов на соответствующую отчетную дату (не менее последних трех лет). Указываются основные приоритетные направления расходов (данные указываются с нарастающим итогом).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2"/>
          <w:p>
            <w:pPr>
              <w:spacing w:after="20"/>
              <w:ind w:left="20"/>
              <w:jc w:val="both"/>
            </w:pPr>
            <w:r>
              <w:rPr>
                <w:rFonts w:ascii="Times New Roman"/>
                <w:b w:val="false"/>
                <w:i w:val="false"/>
                <w:color w:val="000000"/>
                <w:sz w:val="20"/>
              </w:rPr>
              <w:t>
Ежемесячно</w:t>
            </w:r>
            <w:r>
              <w:br/>
            </w:r>
            <w:r>
              <w:rPr>
                <w:rFonts w:ascii="Times New Roman"/>
                <w:b w:val="false"/>
                <w:i w:val="false"/>
                <w:color w:val="000000"/>
                <w:sz w:val="20"/>
              </w:rPr>
              <w:t>
 до 25 числа</w:t>
            </w:r>
          </w:p>
          <w:bookmarkEnd w:id="162"/>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П.21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основных макроэкономических показателей (ВВП/ВРП, уровень инфляции, уровень безработицы);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3"/>
          <w:p>
            <w:pPr>
              <w:spacing w:after="20"/>
              <w:ind w:left="20"/>
              <w:jc w:val="both"/>
            </w:pPr>
            <w:r>
              <w:rPr>
                <w:rFonts w:ascii="Times New Roman"/>
                <w:b w:val="false"/>
                <w:i w:val="false"/>
                <w:color w:val="000000"/>
                <w:sz w:val="20"/>
              </w:rPr>
              <w:t>
Ежемесячно</w:t>
            </w:r>
            <w:r>
              <w:br/>
            </w:r>
            <w:r>
              <w:rPr>
                <w:rFonts w:ascii="Times New Roman"/>
                <w:b w:val="false"/>
                <w:i w:val="false"/>
                <w:color w:val="000000"/>
                <w:sz w:val="20"/>
              </w:rPr>
              <w:t>
до 25 числа</w:t>
            </w:r>
          </w:p>
          <w:bookmarkEnd w:id="163"/>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22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государственному долгу на республиканском уровне содержит динамику государственного долга за последние пять лет в разбивке по структуре долга (долг Правительства Республики Казахстан, долг Национального Банка Республики Казахстан, долг местных исполнительных органов). Также указывается соблюдение отношения государственного долга к ВВП.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Администраторам бюджетных программ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п.24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выполнения показателей стратегического плана о достижении целевых индикаторов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 в год до 1 февраля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п.24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бюджетных программ (в млн.тенге)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год до 1 февраля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п.24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(в млн.тенге)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 до 1 августа и за год до 1 февраля следующего года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п.24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благотворительности (в млн.тенге)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полугодие до 1 августа и за год до 1 февраля следующего года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п.24 Правил</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итогам государственного аудита и финансового контроля.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 до 1 августа и за год до 1 февраля следующего года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баллов:</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соответствия в %: (итог гр.8/количество пунктов по факту (14)*00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64"/>
    <w:p>
      <w:pPr>
        <w:spacing w:after="0"/>
        <w:ind w:left="0"/>
        <w:jc w:val="both"/>
      </w:pPr>
      <w:r>
        <w:rPr>
          <w:rFonts w:ascii="Times New Roman"/>
          <w:b w:val="false"/>
          <w:i w:val="false"/>
          <w:color w:val="000000"/>
          <w:sz w:val="28"/>
        </w:rPr>
        <w:t>
      ● Есть, размещено, исполнено, соблюдено, соответствует: отметка в таблице знаком +, балл 1</w:t>
      </w:r>
    </w:p>
    <w:bookmarkEnd w:id="164"/>
    <w:bookmarkStart w:name="z192" w:id="165"/>
    <w:p>
      <w:pPr>
        <w:spacing w:after="0"/>
        <w:ind w:left="0"/>
        <w:jc w:val="both"/>
      </w:pPr>
      <w:r>
        <w:rPr>
          <w:rFonts w:ascii="Times New Roman"/>
          <w:b w:val="false"/>
          <w:i w:val="false"/>
          <w:color w:val="000000"/>
          <w:sz w:val="28"/>
        </w:rPr>
        <w:t>
      ● Нет, не размещено, не исполнено, не соблюдено, не соответствует: знак -, балл 0</w:t>
      </w:r>
    </w:p>
    <w:bookmarkEnd w:id="165"/>
    <w:bookmarkStart w:name="z193" w:id="166"/>
    <w:p>
      <w:pPr>
        <w:spacing w:after="0"/>
        <w:ind w:left="0"/>
        <w:jc w:val="both"/>
      </w:pPr>
      <w:r>
        <w:rPr>
          <w:rFonts w:ascii="Times New Roman"/>
          <w:b w:val="false"/>
          <w:i w:val="false"/>
          <w:color w:val="000000"/>
          <w:sz w:val="28"/>
        </w:rPr>
        <w:t>
      ● Есть, но частично – знак +/-, балл 0,5</w:t>
      </w:r>
    </w:p>
    <w:bookmarkEnd w:id="166"/>
    <w:bookmarkStart w:name="z194" w:id="167"/>
    <w:p>
      <w:pPr>
        <w:spacing w:after="0"/>
        <w:ind w:left="0"/>
        <w:jc w:val="both"/>
      </w:pPr>
      <w:r>
        <w:rPr>
          <w:rFonts w:ascii="Times New Roman"/>
          <w:b w:val="false"/>
          <w:i w:val="false"/>
          <w:color w:val="000000"/>
          <w:sz w:val="28"/>
        </w:rPr>
        <w:t>
      ● АБП – администратор бюджетных программ</w:t>
      </w:r>
    </w:p>
    <w:bookmarkEnd w:id="167"/>
    <w:bookmarkStart w:name="z195" w:id="168"/>
    <w:p>
      <w:pPr>
        <w:spacing w:after="0"/>
        <w:ind w:left="0"/>
        <w:jc w:val="both"/>
      </w:pPr>
      <w:r>
        <w:rPr>
          <w:rFonts w:ascii="Times New Roman"/>
          <w:b w:val="false"/>
          <w:i w:val="false"/>
          <w:color w:val="000000"/>
          <w:sz w:val="28"/>
        </w:rPr>
        <w:t>
      ● МИО – местный исполнительный орган</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нормативному</w:t>
            </w:r>
            <w:r>
              <w:br/>
            </w:r>
            <w:r>
              <w:rPr>
                <w:rFonts w:ascii="Times New Roman"/>
                <w:b w:val="false"/>
                <w:i w:val="false"/>
                <w:color w:val="000000"/>
                <w:sz w:val="20"/>
              </w:rPr>
              <w:t>постановлению и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2021 года № 351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15 апреля 2021 года № 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по блоку</w:t>
            </w:r>
            <w:r>
              <w:br/>
            </w:r>
            <w:r>
              <w:rPr>
                <w:rFonts w:ascii="Times New Roman"/>
                <w:b w:val="false"/>
                <w:i w:val="false"/>
                <w:color w:val="000000"/>
                <w:sz w:val="20"/>
              </w:rPr>
              <w:t>достижения целей</w:t>
            </w:r>
          </w:p>
        </w:tc>
      </w:tr>
    </w:tbl>
    <w:bookmarkStart w:name="z200" w:id="169"/>
    <w:p>
      <w:pPr>
        <w:spacing w:after="0"/>
        <w:ind w:left="0"/>
        <w:jc w:val="left"/>
      </w:pPr>
      <w:r>
        <w:rPr>
          <w:rFonts w:ascii="Times New Roman"/>
          <w:b/>
          <w:i w:val="false"/>
          <w:color w:val="000000"/>
        </w:rPr>
        <w:t xml:space="preserve"> Баллы критериев и показателей</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7748"/>
        <w:gridCol w:w="2231"/>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коэффициент</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 – 10 баллов</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анализа достижения целей программ развития территории во взаимосвязи с бюджетными расходами, проведенного службой внутреннего аудита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анализа достижения целей программ развития территории во взаимосвязи с бюджетными расходами, проведенного службой внутреннего аудита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Непроведение органами государственного аудита и финансового контроля проверок за отчетный период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от общего объема бюджетных средств, охваченных аудитом (за исключением не эффективных расходов) в соответствии с Классификатором нарушений, выявляемых на объектах государственного аудита и финансового контроля</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и содержание публикаций Гражданского бюджета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соответствие утвержденным требованиям качества и содержания публикаций Гражданского бюджета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утвержденным требованиям качества и содержания публикаций Гражданского бюджета до 80%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информаций, соответствующей требованиям публикаций Гражданского бюджета ниже 80%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новых практик бюджетирования (бюджет народного участия (БНУ), присваивается бонусный коэффициент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местного бюджета до 5% через бюджет народного участия, коэффициент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местного бюджета до 3% через бюджет народного участия, коэффициент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нормативному</w:t>
            </w:r>
            <w:r>
              <w:br/>
            </w:r>
            <w:r>
              <w:rPr>
                <w:rFonts w:ascii="Times New Roman"/>
                <w:b w:val="false"/>
                <w:i w:val="false"/>
                <w:color w:val="000000"/>
                <w:sz w:val="20"/>
              </w:rPr>
              <w:t>постановлению и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2021 года № 351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15 апреля 2021 года № 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по блоку</w:t>
            </w:r>
            <w:r>
              <w:br/>
            </w:r>
            <w:r>
              <w:rPr>
                <w:rFonts w:ascii="Times New Roman"/>
                <w:b w:val="false"/>
                <w:i w:val="false"/>
                <w:color w:val="000000"/>
                <w:sz w:val="20"/>
              </w:rPr>
              <w:t>достижения целей</w:t>
            </w:r>
          </w:p>
        </w:tc>
      </w:tr>
    </w:tbl>
    <w:bookmarkStart w:name="z205" w:id="170"/>
    <w:p>
      <w:pPr>
        <w:spacing w:after="0"/>
        <w:ind w:left="0"/>
        <w:jc w:val="left"/>
      </w:pPr>
      <w:r>
        <w:rPr>
          <w:rFonts w:ascii="Times New Roman"/>
          <w:b/>
          <w:i w:val="false"/>
          <w:color w:val="000000"/>
        </w:rPr>
        <w:t xml:space="preserve"> Перечень показателей для оценки местных исполнительных органов по критерию "Достижение целей и показателей программы развития территории"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6923"/>
        <w:gridCol w:w="3959"/>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направления/показателя</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Общенациональные показатели</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Экономика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макроэкономика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на душу населения</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тенге/чел.</w:t>
            </w:r>
          </w:p>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к предыдущему году:</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обрабатывающей промышленности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сельском хозяйстве</w:t>
            </w:r>
          </w:p>
        </w:tc>
        <w:tc>
          <w:tcPr>
            <w:tcW w:w="0" w:type="auto"/>
            <w:vMerge/>
            <w:tcBorders>
              <w:top w:val="nil"/>
              <w:left w:val="single" w:color="cfcfcf" w:sz="5"/>
              <w:bottom w:val="single" w:color="cfcfcf" w:sz="5"/>
              <w:right w:val="single" w:color="cfcfcf" w:sz="5"/>
            </w:tcBorders>
          </w:tcP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налоговых и неналоговых поступлений в местный бюджет</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ненаблюдаемой (теневой) экономики</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ВРП</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реальных денежных доходов</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расходов домашних хозяйств на продовольственные товары к потребительскому расходу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и инвестиции</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промышленного производства обрабатывающей промышленности</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несырьевого экспорта товаров</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Инвестиций в основной капитал к 2016 году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проектов, не требующих государственных обязательств по проектам государственно-частного партнерства местных исполнительных органов, от общего количества реализуемых проектов в рамках государственно-частного партнерства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валовой продукции (услуг) сельского хозяйства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переработанной сельскохозяйственной продукции</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малого и среднего бизнеса в ВРП</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ВДС в ВРП</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среднего предпринимательства в экономике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ВДС в ВРП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на 100 тысяч родившихся живыми</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Младенческая смертность</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1"/>
          <w:p>
            <w:pPr>
              <w:spacing w:after="20"/>
              <w:ind w:left="20"/>
              <w:jc w:val="both"/>
            </w:pPr>
            <w:r>
              <w:rPr>
                <w:rFonts w:ascii="Times New Roman"/>
                <w:b w:val="false"/>
                <w:i w:val="false"/>
                <w:color w:val="000000"/>
                <w:sz w:val="20"/>
              </w:rPr>
              <w:t>
количество случаев на</w:t>
            </w:r>
            <w:r>
              <w:br/>
            </w:r>
            <w:r>
              <w:rPr>
                <w:rFonts w:ascii="Times New Roman"/>
                <w:b w:val="false"/>
                <w:i w:val="false"/>
                <w:color w:val="000000"/>
                <w:sz w:val="20"/>
              </w:rPr>
              <w:t>
1 тысячу родившихся живыми</w:t>
            </w:r>
          </w:p>
          <w:bookmarkEnd w:id="17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и социальная защита населения</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непродуктивно занятых, от общего числа самостоятельно занятых</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наименее обеспеченных 40% населения (в общих доходах населения)</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получателей адресной социальной помощи (обусловленной денежной помощи), вовлеченных в активные меры содействия занятости</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лиц с ограниченными возможностями, из числа обратившихся в центры занятости населения</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объектов социальной и транспортной инфраструктуры, обеспеченных доступностью для инвалидов</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безопасность и правопорядок</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преступности на 10 000 населения</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преступлений, совершенных на улицах</w:t>
            </w:r>
          </w:p>
        </w:tc>
        <w:tc>
          <w:tcPr>
            <w:tcW w:w="0" w:type="auto"/>
            <w:vMerge/>
            <w:tcBorders>
              <w:top w:val="nil"/>
              <w:left w:val="single" w:color="cfcfcf" w:sz="5"/>
              <w:bottom w:val="single" w:color="cfcfcf" w:sz="5"/>
              <w:right w:val="single" w:color="cfcfcf" w:sz="5"/>
            </w:tcBorders>
          </w:tcP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инфраструктуры противодействия чрезвычайным ситуациям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Региональные показатели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Социальная сфера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школьного образования по результатам теста PISA: по математике</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школьного образования по результатам теста PISA: по чтению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школьного образования по результатам теста PISA: по науке</w:t>
            </w:r>
          </w:p>
        </w:tc>
        <w:tc>
          <w:tcPr>
            <w:tcW w:w="0" w:type="auto"/>
            <w:vMerge/>
            <w:tcBorders>
              <w:top w:val="nil"/>
              <w:left w:val="single" w:color="cfcfcf" w:sz="5"/>
              <w:bottom w:val="single" w:color="cfcfcf" w:sz="5"/>
              <w:right w:val="single" w:color="cfcfcf" w:sz="5"/>
            </w:tcBorders>
          </w:tcP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организаций технического и профессионального образования, охваченных дуальным обучением</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функционирующих аварийных и трехсменных школ</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(3-6 лет) дошкольным воспитанием и обучением</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и туризм</w:t>
            </w:r>
          </w:p>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число посетителей (посещений) организаций культуры на 1000 человек: библиотек</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число посетителей (посещений) организаций культуры на 1000 человек: театров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число посетителей (посещений) организаций культуры на 1000 человек: концертных организаций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число посетителей (посещений) организаций культуры на 1000 человек: музеев</w:t>
            </w:r>
          </w:p>
        </w:tc>
        <w:tc>
          <w:tcPr>
            <w:tcW w:w="0" w:type="auto"/>
            <w:vMerge/>
            <w:tcBorders>
              <w:top w:val="nil"/>
              <w:left w:val="single" w:color="cfcfcf" w:sz="5"/>
              <w:bottom w:val="single" w:color="cfcfcf" w:sz="5"/>
              <w:right w:val="single" w:color="cfcfcf" w:sz="5"/>
            </w:tcBorders>
          </w:tcP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спортивной инфраструктурой</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спортивных площадок на 1 000 человек</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обслуженных посетителей местами размещения в регионе в сравнении с предыдущим годом</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Инфраструктура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жилищно-коммунальное хозяйство</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жильем на одного проживающего</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 на одного проживаю щего</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объектов кондоминиума, требующих капитального ремонта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водоснабжением: в городах; в сельских населенных пунктах</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областного и районного значения, находящихся в хорошем и удовлетворительном состоянии</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городского значения, находящихся в хорошем и удовлетворительном состоянии (для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и земельные ресурсы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твердых бытовых отходов к их образованию</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объектов размещения твердых бытовых отходов, соответствующих экологическим требованиям и санитарным правилам (от общего количества мест их размещения)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очисткой сточных вод</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