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083fe" w14:textId="65083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перечня представления материалов, обосновывающих наличие чрезвычайной ситуации природного и техногенного характера, мероприятий по ее локализации и ликвидации, соответствующих обоснований и расчетов материально-технических, финансовых и людских ресурсов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14 апреля 2021 года № 170. Зарегистрирован в Министерстве юстиции Республики Казахстан 15 апреля 2021 года № 22543. Утратил силу приказом и.о. Министра по чрезвычайным ситуациям Республики Казахстан от 24 сентября 2025 года № 416.</w:t>
      </w:r>
    </w:p>
    <w:p>
      <w:pPr>
        <w:spacing w:after="0"/>
        <w:ind w:left="0"/>
        <w:jc w:val="both"/>
      </w:pPr>
      <w:r>
        <w:rPr>
          <w:rFonts w:ascii="Times New Roman"/>
          <w:b w:val="false"/>
          <w:i w:val="false"/>
          <w:color w:val="ff0000"/>
          <w:sz w:val="28"/>
        </w:rPr>
        <w:t xml:space="preserve">
      Сноска. Утратил силу приказом и.о. Министра по чрезвычайным ситуациям РК от 24.09.2025 </w:t>
      </w:r>
      <w:r>
        <w:rPr>
          <w:rFonts w:ascii="Times New Roman"/>
          <w:b w:val="false"/>
          <w:i w:val="false"/>
          <w:color w:val="ff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10</w:t>
      </w:r>
      <w:r>
        <w:rPr>
          <w:rFonts w:ascii="Times New Roman"/>
          <w:b w:val="false"/>
          <w:i w:val="false"/>
          <w:color w:val="000000"/>
          <w:sz w:val="28"/>
        </w:rPr>
        <w:t xml:space="preserve"> Правил использования резервов Правительства Республики Казахстан и местных исполнительных органов, утвержденных постановлением Правительства Республики Казахстан от 25 апреля 2015 года № 325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предоставления материалов, обосновывающих наличие чрезвычайной ситуации природного и техногенного характера, мероприятий по ее локализации и ликвидации, соответствующих обоснований и расчетов материально-технических, финансовых и людских ресурсов,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Перечень материалов, обосновывающих наличие чрезвычайной ситуации природного и техногенного характера,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Департаменту ликвидации чрезвычайных ситуаций Министерства по чрезвычайным ситуациям Республики Казахстан (Оразалин К.Н.)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чрезвычайных ситуациям Республики Казахстан;</w:t>
      </w:r>
    </w:p>
    <w:bookmarkEnd w:id="6"/>
    <w:bookmarkStart w:name="z11"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по чрезвычайным</w:t>
            </w:r>
            <w:r>
              <w:br/>
            </w:r>
            <w:r>
              <w:rPr>
                <w:rFonts w:ascii="Times New Roman"/>
                <w:b w:val="false"/>
                <w:i w:val="false"/>
                <w:color w:val="000000"/>
                <w:sz w:val="20"/>
              </w:rPr>
              <w:t>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2021 года № 170</w:t>
            </w:r>
          </w:p>
        </w:tc>
      </w:tr>
    </w:tbl>
    <w:bookmarkStart w:name="z16" w:id="10"/>
    <w:p>
      <w:pPr>
        <w:spacing w:after="0"/>
        <w:ind w:left="0"/>
        <w:jc w:val="left"/>
      </w:pPr>
      <w:r>
        <w:rPr>
          <w:rFonts w:ascii="Times New Roman"/>
          <w:b/>
          <w:i w:val="false"/>
          <w:color w:val="000000"/>
        </w:rPr>
        <w:t xml:space="preserve"> Правила представления материалов, обосновывающих наличие чрезвычайной ситуации природного и техногенного характера, мероприятий по ее локализации и ликвидации, соответствующих обоснований и расчетов материально-технических, финансовых и людских ресурсов</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Правила представления материалов, обосновывающих наличие чрезвычайной ситуации природного и техногенного характера, мероприятий по ее локализации и ликвидации, соответствующих обоснований и расчетов материально-технических, финансовых и людских ресурсов разработаны в соответствии c </w:t>
      </w:r>
      <w:r>
        <w:rPr>
          <w:rFonts w:ascii="Times New Roman"/>
          <w:b w:val="false"/>
          <w:i w:val="false"/>
          <w:color w:val="000000"/>
          <w:sz w:val="28"/>
        </w:rPr>
        <w:t>Правилами</w:t>
      </w:r>
      <w:r>
        <w:rPr>
          <w:rFonts w:ascii="Times New Roman"/>
          <w:b w:val="false"/>
          <w:i w:val="false"/>
          <w:color w:val="000000"/>
          <w:sz w:val="28"/>
        </w:rPr>
        <w:t xml:space="preserve">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 утвержденный постановлением Правительства Республики Казахстан от 25 апреля 2015 года № 325.</w:t>
      </w:r>
    </w:p>
    <w:bookmarkEnd w:id="12"/>
    <w:bookmarkStart w:name="z19" w:id="13"/>
    <w:p>
      <w:pPr>
        <w:spacing w:after="0"/>
        <w:ind w:left="0"/>
        <w:jc w:val="left"/>
      </w:pPr>
      <w:r>
        <w:rPr>
          <w:rFonts w:ascii="Times New Roman"/>
          <w:b/>
          <w:i w:val="false"/>
          <w:color w:val="000000"/>
        </w:rPr>
        <w:t xml:space="preserve"> Глава 2. Порядок представления материалов, обосновывающих наличие чрезвычайной ситуации природного и техногенного характера</w:t>
      </w:r>
    </w:p>
    <w:bookmarkEnd w:id="13"/>
    <w:bookmarkStart w:name="z20" w:id="14"/>
    <w:p>
      <w:pPr>
        <w:spacing w:after="0"/>
        <w:ind w:left="0"/>
        <w:jc w:val="both"/>
      </w:pPr>
      <w:r>
        <w:rPr>
          <w:rFonts w:ascii="Times New Roman"/>
          <w:b w:val="false"/>
          <w:i w:val="false"/>
          <w:color w:val="000000"/>
          <w:sz w:val="28"/>
        </w:rPr>
        <w:t>
      2. В случаях возникновения на территории Республики Казахстан чрезвычайных ситуаций природного и техногенного характера, регионального или глобального масштаба, Министерство по чрезвычайным ситуациям Республики Казахстан (далее – Министерство) в соответствии с законодательством представляет на рассмотрение в центральный уполномоченный орган по исполнению бюджета ходатайства о выделении денег из резервов Правительства Республики Казахстан с соответствующими обоснованиями и расчетами.</w:t>
      </w:r>
    </w:p>
    <w:bookmarkEnd w:id="14"/>
    <w:bookmarkStart w:name="z21" w:id="15"/>
    <w:p>
      <w:pPr>
        <w:spacing w:after="0"/>
        <w:ind w:left="0"/>
        <w:jc w:val="both"/>
      </w:pPr>
      <w:r>
        <w:rPr>
          <w:rFonts w:ascii="Times New Roman"/>
          <w:b w:val="false"/>
          <w:i w:val="false"/>
          <w:color w:val="000000"/>
          <w:sz w:val="28"/>
        </w:rPr>
        <w:t>
      3. В случаях возникновения чрезвычайных ситуаций природного и техногенного характера местного масштаба, территориальные подразделения Министерства представляют на рассмотрение в уполномоченный орган по исполнению бюджета области, города республиканского значения, столицы, района и города областного значения ходатайства о выделении денег из резерва соответствующего местного исполнительного органа области, города республиканского значения, столицы, района и города областного значения.</w:t>
      </w:r>
    </w:p>
    <w:bookmarkEnd w:id="15"/>
    <w:bookmarkStart w:name="z22" w:id="16"/>
    <w:p>
      <w:pPr>
        <w:spacing w:after="0"/>
        <w:ind w:left="0"/>
        <w:jc w:val="both"/>
      </w:pPr>
      <w:r>
        <w:rPr>
          <w:rFonts w:ascii="Times New Roman"/>
          <w:b w:val="false"/>
          <w:i w:val="false"/>
          <w:color w:val="000000"/>
          <w:sz w:val="28"/>
        </w:rPr>
        <w:t>
      4. В материалах указываются данные о зоне чрезвычайной ситуации, количестве погибших и пострадавших людей, размере материального ущерба, размере выделенных и израсходованных на ликвидацию чрезвычайной ситуации средств местного исполнительного органа, организаций, а также сведения, указанные в перечне обосновывающих наличие чрезвычайной ситуации природного и техногенного характера.</w:t>
      </w:r>
    </w:p>
    <w:bookmarkEnd w:id="16"/>
    <w:bookmarkStart w:name="z23" w:id="17"/>
    <w:p>
      <w:pPr>
        <w:spacing w:after="0"/>
        <w:ind w:left="0"/>
        <w:jc w:val="both"/>
      </w:pPr>
      <w:r>
        <w:rPr>
          <w:rFonts w:ascii="Times New Roman"/>
          <w:b w:val="false"/>
          <w:i w:val="false"/>
          <w:color w:val="000000"/>
          <w:sz w:val="28"/>
        </w:rPr>
        <w:t>
      5. Соответствующие органы рассматривают поступившее ходатайство в течение 5 рабочих дней со дня его поступления. При истребовании дополнительных документов (финансовые расчеты, обоснования, информация о масштабах чрезвычайной ситуации, копии решении акимов) срок рассмотрения продлевается на 5 рабочих дней. Материалы, в котором отсутствуют сведения, указанные в перечне, обосновывающих наличие чрезвычайной ситуации природного и техногенного характера, возвращается без рассмотрения.</w:t>
      </w:r>
    </w:p>
    <w:bookmarkEnd w:id="17"/>
    <w:bookmarkStart w:name="z24" w:id="18"/>
    <w:p>
      <w:pPr>
        <w:spacing w:after="0"/>
        <w:ind w:left="0"/>
        <w:jc w:val="left"/>
      </w:pPr>
      <w:r>
        <w:rPr>
          <w:rFonts w:ascii="Times New Roman"/>
          <w:b/>
          <w:i w:val="false"/>
          <w:color w:val="000000"/>
        </w:rPr>
        <w:t xml:space="preserve"> Глава 3. Мероприятия по локализации и ликвидации чрезвычайной ситуации природного и техногенного характера</w:t>
      </w:r>
    </w:p>
    <w:bookmarkEnd w:id="18"/>
    <w:bookmarkStart w:name="z25" w:id="19"/>
    <w:p>
      <w:pPr>
        <w:spacing w:after="0"/>
        <w:ind w:left="0"/>
        <w:jc w:val="both"/>
      </w:pPr>
      <w:r>
        <w:rPr>
          <w:rFonts w:ascii="Times New Roman"/>
          <w:b w:val="false"/>
          <w:i w:val="false"/>
          <w:color w:val="000000"/>
          <w:sz w:val="28"/>
        </w:rPr>
        <w:t>
      6. В целях оперативного реагирования на чрезвычайные ситуации при их возникновении органами управления гражданской защиты в пределах своей компетенции проводятся:</w:t>
      </w:r>
    </w:p>
    <w:bookmarkEnd w:id="19"/>
    <w:bookmarkStart w:name="z26" w:id="20"/>
    <w:p>
      <w:pPr>
        <w:spacing w:after="0"/>
        <w:ind w:left="0"/>
        <w:jc w:val="both"/>
      </w:pPr>
      <w:r>
        <w:rPr>
          <w:rFonts w:ascii="Times New Roman"/>
          <w:b w:val="false"/>
          <w:i w:val="false"/>
          <w:color w:val="000000"/>
          <w:sz w:val="28"/>
        </w:rPr>
        <w:t>
      1) анализ сложившейся обстановки, определение масштаба распространения чрезвычайной ситуации, предварительная оценка людских потерь и материального ущерба;</w:t>
      </w:r>
    </w:p>
    <w:bookmarkEnd w:id="20"/>
    <w:bookmarkStart w:name="z27" w:id="21"/>
    <w:p>
      <w:pPr>
        <w:spacing w:after="0"/>
        <w:ind w:left="0"/>
        <w:jc w:val="both"/>
      </w:pPr>
      <w:r>
        <w:rPr>
          <w:rFonts w:ascii="Times New Roman"/>
          <w:b w:val="false"/>
          <w:i w:val="false"/>
          <w:color w:val="000000"/>
          <w:sz w:val="28"/>
        </w:rPr>
        <w:t>
      2) оповещение населения;</w:t>
      </w:r>
    </w:p>
    <w:bookmarkEnd w:id="21"/>
    <w:bookmarkStart w:name="z28" w:id="22"/>
    <w:p>
      <w:pPr>
        <w:spacing w:after="0"/>
        <w:ind w:left="0"/>
        <w:jc w:val="both"/>
      </w:pPr>
      <w:r>
        <w:rPr>
          <w:rFonts w:ascii="Times New Roman"/>
          <w:b w:val="false"/>
          <w:i w:val="false"/>
          <w:color w:val="000000"/>
          <w:sz w:val="28"/>
        </w:rPr>
        <w:t>
      3) оценка возможного развития чрезвычайной ситуации, обобщение данных об обстановке и подготовка аналитических материалов;</w:t>
      </w:r>
    </w:p>
    <w:bookmarkEnd w:id="22"/>
    <w:bookmarkStart w:name="z29" w:id="23"/>
    <w:p>
      <w:pPr>
        <w:spacing w:after="0"/>
        <w:ind w:left="0"/>
        <w:jc w:val="both"/>
      </w:pPr>
      <w:r>
        <w:rPr>
          <w:rFonts w:ascii="Times New Roman"/>
          <w:b w:val="false"/>
          <w:i w:val="false"/>
          <w:color w:val="000000"/>
          <w:sz w:val="28"/>
        </w:rPr>
        <w:t>
      4) оперативное направление сил и средств гражданской защиты в соответствии с планом действий по ликвидации чрезвычайных ситуаций;</w:t>
      </w:r>
    </w:p>
    <w:bookmarkEnd w:id="23"/>
    <w:bookmarkStart w:name="z30" w:id="24"/>
    <w:p>
      <w:pPr>
        <w:spacing w:after="0"/>
        <w:ind w:left="0"/>
        <w:jc w:val="both"/>
      </w:pPr>
      <w:r>
        <w:rPr>
          <w:rFonts w:ascii="Times New Roman"/>
          <w:b w:val="false"/>
          <w:i w:val="false"/>
          <w:color w:val="000000"/>
          <w:sz w:val="28"/>
        </w:rPr>
        <w:t>
      5) управление силами и средствами гражданской защиты при проведении аварийно-спасательных и неотложных работ, принятие необходимых экстренных мер и управленческих решений по вопросам ликвидации чрезвычайной ситуации;</w:t>
      </w:r>
    </w:p>
    <w:bookmarkEnd w:id="24"/>
    <w:bookmarkStart w:name="z31" w:id="25"/>
    <w:p>
      <w:pPr>
        <w:spacing w:after="0"/>
        <w:ind w:left="0"/>
        <w:jc w:val="both"/>
      </w:pPr>
      <w:r>
        <w:rPr>
          <w:rFonts w:ascii="Times New Roman"/>
          <w:b w:val="false"/>
          <w:i w:val="false"/>
          <w:color w:val="000000"/>
          <w:sz w:val="28"/>
        </w:rPr>
        <w:t>
      6) координация действий и организация взаимодействия сил и средств гражданской защиты, привлекаемых к ликвидации чрезвычайной ситуации;</w:t>
      </w:r>
    </w:p>
    <w:bookmarkEnd w:id="25"/>
    <w:bookmarkStart w:name="z32" w:id="26"/>
    <w:p>
      <w:pPr>
        <w:spacing w:after="0"/>
        <w:ind w:left="0"/>
        <w:jc w:val="both"/>
      </w:pPr>
      <w:r>
        <w:rPr>
          <w:rFonts w:ascii="Times New Roman"/>
          <w:b w:val="false"/>
          <w:i w:val="false"/>
          <w:color w:val="000000"/>
          <w:sz w:val="28"/>
        </w:rPr>
        <w:t>
      7) мероприятия по жизнеобеспечению населения в чрезвычайных ситуациях, в том числе использование запасов материально-технических ресурсов для ликвидации чрезвычайных ситуаций в зависимости от масштаба распространения;</w:t>
      </w:r>
    </w:p>
    <w:bookmarkEnd w:id="26"/>
    <w:bookmarkStart w:name="z33" w:id="27"/>
    <w:p>
      <w:pPr>
        <w:spacing w:after="0"/>
        <w:ind w:left="0"/>
        <w:jc w:val="both"/>
      </w:pPr>
      <w:r>
        <w:rPr>
          <w:rFonts w:ascii="Times New Roman"/>
          <w:b w:val="false"/>
          <w:i w:val="false"/>
          <w:color w:val="000000"/>
          <w:sz w:val="28"/>
        </w:rPr>
        <w:t>
      8) контроль за состоянием сил и средств гражданской защиты, привлекаемых к ликвидации чрезвычайных ситуаций в соответствии с планом действий по ликвидации чрезвычайной ситуации.</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по чрезвычайным</w:t>
            </w:r>
            <w:r>
              <w:br/>
            </w:r>
            <w:r>
              <w:rPr>
                <w:rFonts w:ascii="Times New Roman"/>
                <w:b w:val="false"/>
                <w:i w:val="false"/>
                <w:color w:val="000000"/>
                <w:sz w:val="20"/>
              </w:rPr>
              <w:t>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2021 года № 170</w:t>
            </w:r>
          </w:p>
        </w:tc>
      </w:tr>
    </w:tbl>
    <w:bookmarkStart w:name="z35" w:id="28"/>
    <w:p>
      <w:pPr>
        <w:spacing w:after="0"/>
        <w:ind w:left="0"/>
        <w:jc w:val="left"/>
      </w:pPr>
      <w:r>
        <w:rPr>
          <w:rFonts w:ascii="Times New Roman"/>
          <w:b/>
          <w:i w:val="false"/>
          <w:color w:val="000000"/>
        </w:rPr>
        <w:t xml:space="preserve"> Перечень материалов, обосновывающих наличие чрезвычайной ситуации природного и техногенного характера</w:t>
      </w:r>
    </w:p>
    <w:bookmarkEnd w:id="28"/>
    <w:bookmarkStart w:name="z36" w:id="29"/>
    <w:p>
      <w:pPr>
        <w:spacing w:after="0"/>
        <w:ind w:left="0"/>
        <w:jc w:val="both"/>
      </w:pPr>
      <w:r>
        <w:rPr>
          <w:rFonts w:ascii="Times New Roman"/>
          <w:b w:val="false"/>
          <w:i w:val="false"/>
          <w:color w:val="000000"/>
          <w:sz w:val="28"/>
        </w:rPr>
        <w:t>
      Перечень материалов, обосновывающих наличие чрезвычайной ситуации природного и техногенного характера:</w:t>
      </w:r>
    </w:p>
    <w:bookmarkEnd w:id="29"/>
    <w:bookmarkStart w:name="z37" w:id="30"/>
    <w:p>
      <w:pPr>
        <w:spacing w:after="0"/>
        <w:ind w:left="0"/>
        <w:jc w:val="both"/>
      </w:pPr>
      <w:r>
        <w:rPr>
          <w:rFonts w:ascii="Times New Roman"/>
          <w:b w:val="false"/>
          <w:i w:val="false"/>
          <w:color w:val="000000"/>
          <w:sz w:val="28"/>
        </w:rPr>
        <w:t>
      1) решение Акима (области, города республиканского значения, столицы) акима района (города) или председателя Комиссии по предупреждению и ликвидации чрезвычайных ситуаций о проведении обследования пострадавших объектов и населения с участием членов комиссии по предупреждению и ликвидации чрезвычайных ситуаций и представителей заинтересованных государственных органов;</w:t>
      </w:r>
    </w:p>
    <w:bookmarkEnd w:id="30"/>
    <w:bookmarkStart w:name="z38" w:id="31"/>
    <w:p>
      <w:pPr>
        <w:spacing w:after="0"/>
        <w:ind w:left="0"/>
        <w:jc w:val="both"/>
      </w:pPr>
      <w:r>
        <w:rPr>
          <w:rFonts w:ascii="Times New Roman"/>
          <w:b w:val="false"/>
          <w:i w:val="false"/>
          <w:color w:val="000000"/>
          <w:sz w:val="28"/>
        </w:rPr>
        <w:t>
      2) акт обследования территории и объектов, на которой возникла чрезвычайная ситуация (с указанием основных сведений о произошедшей чрезвычайной ситуации, площади зоны чрезвычайной ситуации, степени и характере повреждений и разрушений зданий и сооружений, количестве пострадавших, размере ущерба, мерах по ликвидации чрезвычайной ситуации), подписанный и заверенный печатями членов комиссии;</w:t>
      </w:r>
    </w:p>
    <w:bookmarkEnd w:id="31"/>
    <w:bookmarkStart w:name="z39" w:id="32"/>
    <w:p>
      <w:pPr>
        <w:spacing w:after="0"/>
        <w:ind w:left="0"/>
        <w:jc w:val="both"/>
      </w:pPr>
      <w:r>
        <w:rPr>
          <w:rFonts w:ascii="Times New Roman"/>
          <w:b w:val="false"/>
          <w:i w:val="false"/>
          <w:color w:val="000000"/>
          <w:sz w:val="28"/>
        </w:rPr>
        <w:t>
      3) сведения о количестве пострадавших жилых и административных зданий с приложением предварительного расчета стоимости восстановительных работ;</w:t>
      </w:r>
    </w:p>
    <w:bookmarkEnd w:id="32"/>
    <w:bookmarkStart w:name="z40" w:id="33"/>
    <w:p>
      <w:pPr>
        <w:spacing w:after="0"/>
        <w:ind w:left="0"/>
        <w:jc w:val="both"/>
      </w:pPr>
      <w:r>
        <w:rPr>
          <w:rFonts w:ascii="Times New Roman"/>
          <w:b w:val="false"/>
          <w:i w:val="false"/>
          <w:color w:val="000000"/>
          <w:sz w:val="28"/>
        </w:rPr>
        <w:t>
      4) проектно-сметная документация на неотложные работы по ликвидации чрезвычайных ситуаций, с приложением сводного сметного расчета затрат (с детальной расшифровкой сумм по видам первоочередных работ и расчетов материально-технических, финансовых и людских ресурсов) на запрашиваемую сумму, указанную в ходатайстве заявителя, подписанные членами Комиссии и руководителем финансово-экономической службы Акима (области, города республиканского значения, столицы), акима района (города).</w:t>
      </w:r>
    </w:p>
    <w:bookmarkEnd w:id="33"/>
    <w:bookmarkStart w:name="z41" w:id="34"/>
    <w:p>
      <w:pPr>
        <w:spacing w:after="0"/>
        <w:ind w:left="0"/>
        <w:jc w:val="both"/>
      </w:pPr>
      <w:r>
        <w:rPr>
          <w:rFonts w:ascii="Times New Roman"/>
          <w:b w:val="false"/>
          <w:i w:val="false"/>
          <w:color w:val="000000"/>
          <w:sz w:val="28"/>
        </w:rPr>
        <w:t>
      В проектно-сметную документацию не включаются стоимость утраченных товарно-материальных ценностей;</w:t>
      </w:r>
    </w:p>
    <w:bookmarkEnd w:id="34"/>
    <w:bookmarkStart w:name="z42" w:id="35"/>
    <w:p>
      <w:pPr>
        <w:spacing w:after="0"/>
        <w:ind w:left="0"/>
        <w:jc w:val="both"/>
      </w:pPr>
      <w:r>
        <w:rPr>
          <w:rFonts w:ascii="Times New Roman"/>
          <w:b w:val="false"/>
          <w:i w:val="false"/>
          <w:color w:val="000000"/>
          <w:sz w:val="28"/>
        </w:rPr>
        <w:t xml:space="preserve">
      5) при выполнении мероприятий,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60 Закона Республики Казахстан "Об архитектурной, градостроительной и строительной деятельности в Республике Казахстан" предоставляются дефектные ведомости, подтверждающие необходимость проведения ремонтных работ, составленные в соответствии с требованиями государственных нормативов в сфере архитектурной, градостроительной и строительной деятельности, а также предварительные затраты, составленные в соответствии с </w:t>
      </w:r>
      <w:r>
        <w:rPr>
          <w:rFonts w:ascii="Times New Roman"/>
          <w:b w:val="false"/>
          <w:i w:val="false"/>
          <w:color w:val="000000"/>
          <w:sz w:val="28"/>
        </w:rPr>
        <w:t xml:space="preserve">приказом </w:t>
      </w:r>
      <w:r>
        <w:rPr>
          <w:rFonts w:ascii="Times New Roman"/>
          <w:b w:val="false"/>
          <w:i w:val="false"/>
          <w:color w:val="000000"/>
          <w:sz w:val="28"/>
        </w:rPr>
        <w:t xml:space="preserve"> Председателя Комитета по делам строительства и жилищно-коммунального хозяйства Министерства по инвестициям и развитию Республики Казахстан от 14 ноября 2017 года "Об утверждении нормативных документов по ценообразованию в строительстве" (зарегистрирован в Реестре государственной регистрации нормативных правовых актов за № 16073);</w:t>
      </w:r>
    </w:p>
    <w:bookmarkEnd w:id="35"/>
    <w:bookmarkStart w:name="z43" w:id="36"/>
    <w:p>
      <w:pPr>
        <w:spacing w:after="0"/>
        <w:ind w:left="0"/>
        <w:jc w:val="both"/>
      </w:pPr>
      <w:r>
        <w:rPr>
          <w:rFonts w:ascii="Times New Roman"/>
          <w:b w:val="false"/>
          <w:i w:val="false"/>
          <w:color w:val="000000"/>
          <w:sz w:val="28"/>
        </w:rPr>
        <w:t>
      6) информация об отсутствии средств, предусмотренных в местном бюджете для проведения первоочередных видов работ за подписью Акима области (города республиканского значения, столицы) района (сельского округа) или лица его замещающего, а также руководителем финансово-экономической службы акимата области (города республиканского значения, столицы), района (города);</w:t>
      </w:r>
    </w:p>
    <w:bookmarkEnd w:id="36"/>
    <w:bookmarkStart w:name="z44" w:id="37"/>
    <w:p>
      <w:pPr>
        <w:spacing w:after="0"/>
        <w:ind w:left="0"/>
        <w:jc w:val="both"/>
      </w:pPr>
      <w:r>
        <w:rPr>
          <w:rFonts w:ascii="Times New Roman"/>
          <w:b w:val="false"/>
          <w:i w:val="false"/>
          <w:color w:val="000000"/>
          <w:sz w:val="28"/>
        </w:rPr>
        <w:t>
      7) сведения о ранее выделенных средствах из республиканского или местного бюджетов в течении текущего финансового года на мероприятия по ликвидации чрезвычайных ситуаций природного и техногенного характера местного, и регионального и глобального масштабов;</w:t>
      </w:r>
    </w:p>
    <w:bookmarkEnd w:id="37"/>
    <w:bookmarkStart w:name="z45" w:id="38"/>
    <w:p>
      <w:pPr>
        <w:spacing w:after="0"/>
        <w:ind w:left="0"/>
        <w:jc w:val="both"/>
      </w:pPr>
      <w:r>
        <w:rPr>
          <w:rFonts w:ascii="Times New Roman"/>
          <w:b w:val="false"/>
          <w:i w:val="false"/>
          <w:color w:val="000000"/>
          <w:sz w:val="28"/>
        </w:rPr>
        <w:t>
      8) при необходимости выделения средств из чрезвычайного резерва на строительство или капитальный ремонт разрушенных объектов, в числе документов представляется также положительное заключение уполномоченного органа по строительству в произвольной форме;</w:t>
      </w:r>
    </w:p>
    <w:bookmarkEnd w:id="38"/>
    <w:bookmarkStart w:name="z46" w:id="39"/>
    <w:p>
      <w:pPr>
        <w:spacing w:after="0"/>
        <w:ind w:left="0"/>
        <w:jc w:val="both"/>
      </w:pPr>
      <w:r>
        <w:rPr>
          <w:rFonts w:ascii="Times New Roman"/>
          <w:b w:val="false"/>
          <w:i w:val="false"/>
          <w:color w:val="000000"/>
          <w:sz w:val="28"/>
        </w:rPr>
        <w:t>
      9) сведения о страховых возмещениях пострадавших зданий, сооружений, имущества граждан и выплате страховых премий, если таковые были;</w:t>
      </w:r>
    </w:p>
    <w:bookmarkEnd w:id="39"/>
    <w:bookmarkStart w:name="z47" w:id="40"/>
    <w:p>
      <w:pPr>
        <w:spacing w:after="0"/>
        <w:ind w:left="0"/>
        <w:jc w:val="both"/>
      </w:pPr>
      <w:r>
        <w:rPr>
          <w:rFonts w:ascii="Times New Roman"/>
          <w:b w:val="false"/>
          <w:i w:val="false"/>
          <w:color w:val="000000"/>
          <w:sz w:val="28"/>
        </w:rPr>
        <w:t>
      10) список граждан, составляемый на основании заявлений граждан пострадавших от чрезвычайной ситуации, на получение единовременной помощи на имя Акима (области, города республиканского значения, столицы), акима района (города);</w:t>
      </w:r>
    </w:p>
    <w:bookmarkEnd w:id="40"/>
    <w:bookmarkStart w:name="z48" w:id="41"/>
    <w:p>
      <w:pPr>
        <w:spacing w:after="0"/>
        <w:ind w:left="0"/>
        <w:jc w:val="both"/>
      </w:pPr>
      <w:r>
        <w:rPr>
          <w:rFonts w:ascii="Times New Roman"/>
          <w:b w:val="false"/>
          <w:i w:val="false"/>
          <w:color w:val="000000"/>
          <w:sz w:val="28"/>
        </w:rPr>
        <w:t>
      11) сведения о предварительном количестве граждан пострадавших от чрезвычайной ситуации, претендующих на единовременную помощь;</w:t>
      </w:r>
    </w:p>
    <w:bookmarkEnd w:id="41"/>
    <w:bookmarkStart w:name="z49" w:id="42"/>
    <w:p>
      <w:pPr>
        <w:spacing w:after="0"/>
        <w:ind w:left="0"/>
        <w:jc w:val="both"/>
      </w:pPr>
      <w:r>
        <w:rPr>
          <w:rFonts w:ascii="Times New Roman"/>
          <w:b w:val="false"/>
          <w:i w:val="false"/>
          <w:color w:val="000000"/>
          <w:sz w:val="28"/>
        </w:rPr>
        <w:t>
      12) заключение в произвольной форме заинтересованных государственных органов, подтверждающая масштаб произошедшей чрезвычайной ситуации, нанесенного ущерба и последствий от чрезвычайных ситуаций, за подписью руководителя либо лица его замещающего и заверенная печатью;</w:t>
      </w:r>
    </w:p>
    <w:bookmarkEnd w:id="42"/>
    <w:bookmarkStart w:name="z50" w:id="43"/>
    <w:p>
      <w:pPr>
        <w:spacing w:after="0"/>
        <w:ind w:left="0"/>
        <w:jc w:val="both"/>
      </w:pPr>
      <w:r>
        <w:rPr>
          <w:rFonts w:ascii="Times New Roman"/>
          <w:b w:val="false"/>
          <w:i w:val="false"/>
          <w:color w:val="000000"/>
          <w:sz w:val="28"/>
        </w:rPr>
        <w:t>
      13) обоснование выделения средств из резерва Правительства Республики Казахстан (с указанием видов работ, запрашиваемых сумм).</w:t>
      </w:r>
    </w:p>
    <w:bookmarkEnd w:id="43"/>
    <w:bookmarkStart w:name="z51" w:id="44"/>
    <w:p>
      <w:pPr>
        <w:spacing w:after="0"/>
        <w:ind w:left="0"/>
        <w:jc w:val="both"/>
      </w:pPr>
      <w:r>
        <w:rPr>
          <w:rFonts w:ascii="Times New Roman"/>
          <w:b w:val="false"/>
          <w:i w:val="false"/>
          <w:color w:val="000000"/>
          <w:sz w:val="28"/>
        </w:rPr>
        <w:t>
      Примечание: В случае выделения денег из резерва Правительства на единовременную помощь, строительство или капитальный ремонт разрушенных объектов, на первоначальном этапе для обеспечения предварительного финансирования предоставляются документы, предусмотренные подпунктами 1), 2), 4), 5), 6), 7), 9), 10), 11).</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