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bc73" w14:textId="236b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совместный приказ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5 апреля 2021 года № 108 и Министра национальной экономики Республики Казахстан от 6 апреля 2021 года № 37. Зарегистрирован в Министерстве юстиции Республики Казахстан 12 апреля 2021 года № 22530.</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 (зарегистрирован в Реестре государственной регистрации нормативных правовых актов № 12744, опубликован 3 февраля 2016 года в информационно-правовой системе "Әділет") следующие изменения и дополнение: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"1. Утвердить: </w:t>
      </w:r>
    </w:p>
    <w:bookmarkEnd w:id="2"/>
    <w:bookmarkStart w:name="z8" w:id="3"/>
    <w:p>
      <w:pPr>
        <w:spacing w:after="0"/>
        <w:ind w:left="0"/>
        <w:jc w:val="both"/>
      </w:pPr>
      <w:r>
        <w:rPr>
          <w:rFonts w:ascii="Times New Roman"/>
          <w:b w:val="false"/>
          <w:i w:val="false"/>
          <w:color w:val="000000"/>
          <w:sz w:val="28"/>
        </w:rPr>
        <w:t xml:space="preserve">
      1) критерии оценки степени риска в области защиты растений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2) проверочный лист в области защиты растений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4"/>
    <w:bookmarkStart w:name="z10" w:id="5"/>
    <w:p>
      <w:pPr>
        <w:spacing w:after="0"/>
        <w:ind w:left="0"/>
        <w:jc w:val="both"/>
      </w:pPr>
      <w:r>
        <w:rPr>
          <w:rFonts w:ascii="Times New Roman"/>
          <w:b w:val="false"/>
          <w:i w:val="false"/>
          <w:color w:val="000000"/>
          <w:sz w:val="28"/>
        </w:rPr>
        <w:t xml:space="preserve">
      3) проверочный лист в области защиты растений в отношении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5"/>
    <w:bookmarkStart w:name="z11" w:id="6"/>
    <w:p>
      <w:pPr>
        <w:spacing w:after="0"/>
        <w:ind w:left="0"/>
        <w:jc w:val="both"/>
      </w:pPr>
      <w:r>
        <w:rPr>
          <w:rFonts w:ascii="Times New Roman"/>
          <w:b w:val="false"/>
          <w:i w:val="false"/>
          <w:color w:val="000000"/>
          <w:sz w:val="28"/>
        </w:rPr>
        <w:t xml:space="preserve">
      4)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6"/>
    <w:bookmarkStart w:name="z12" w:id="7"/>
    <w:p>
      <w:pPr>
        <w:spacing w:after="0"/>
        <w:ind w:left="0"/>
        <w:jc w:val="both"/>
      </w:pPr>
      <w:r>
        <w:rPr>
          <w:rFonts w:ascii="Times New Roman"/>
          <w:b w:val="false"/>
          <w:i w:val="false"/>
          <w:color w:val="000000"/>
          <w:sz w:val="28"/>
        </w:rPr>
        <w:t xml:space="preserve">
      5) проверочный лист в области защиты растений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7"/>
    <w:bookmarkStart w:name="z13" w:id="8"/>
    <w:p>
      <w:pPr>
        <w:spacing w:after="0"/>
        <w:ind w:left="0"/>
        <w:jc w:val="both"/>
      </w:pPr>
      <w:r>
        <w:rPr>
          <w:rFonts w:ascii="Times New Roman"/>
          <w:b w:val="false"/>
          <w:i w:val="false"/>
          <w:color w:val="000000"/>
          <w:sz w:val="28"/>
        </w:rPr>
        <w:t xml:space="preserve">
      6) проверочный лист в области защиты растений в отношении субъектов (объектов) контроля, осуществляющих деятельность по хранению пестицидов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8"/>
    <w:bookmarkStart w:name="z14" w:id="9"/>
    <w:p>
      <w:pPr>
        <w:spacing w:after="0"/>
        <w:ind w:left="0"/>
        <w:jc w:val="both"/>
      </w:pPr>
      <w:r>
        <w:rPr>
          <w:rFonts w:ascii="Times New Roman"/>
          <w:b w:val="false"/>
          <w:i w:val="false"/>
          <w:color w:val="000000"/>
          <w:sz w:val="28"/>
        </w:rPr>
        <w:t xml:space="preserve">
      7) проверочный лист в области защиты растений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9"/>
    <w:bookmarkStart w:name="z15" w:id="10"/>
    <w:p>
      <w:pPr>
        <w:spacing w:after="0"/>
        <w:ind w:left="0"/>
        <w:jc w:val="both"/>
      </w:pPr>
      <w:r>
        <w:rPr>
          <w:rFonts w:ascii="Times New Roman"/>
          <w:b w:val="false"/>
          <w:i w:val="false"/>
          <w:color w:val="000000"/>
          <w:sz w:val="28"/>
        </w:rPr>
        <w:t xml:space="preserve">
      8) проверочный лист в области защиты растений в отношении субъектов (объектов) контроля, осуществляющих строительство, содержание и поддержание в надлежащем состоянии специальных хранилищ (могильников)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0"/>
    <w:bookmarkStart w:name="z16" w:id="11"/>
    <w:p>
      <w:pPr>
        <w:spacing w:after="0"/>
        <w:ind w:left="0"/>
        <w:jc w:val="both"/>
      </w:pPr>
      <w:r>
        <w:rPr>
          <w:rFonts w:ascii="Times New Roman"/>
          <w:b w:val="false"/>
          <w:i w:val="false"/>
          <w:color w:val="000000"/>
          <w:sz w:val="28"/>
        </w:rPr>
        <w:t xml:space="preserve">
      9)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1"/>
    <w:bookmarkStart w:name="z17" w:id="12"/>
    <w:p>
      <w:pPr>
        <w:spacing w:after="0"/>
        <w:ind w:left="0"/>
        <w:jc w:val="both"/>
      </w:pPr>
      <w:r>
        <w:rPr>
          <w:rFonts w:ascii="Times New Roman"/>
          <w:b w:val="false"/>
          <w:i w:val="false"/>
          <w:color w:val="000000"/>
          <w:sz w:val="28"/>
        </w:rPr>
        <w:t>
      10) проверочный лист в области защиты растений в отношении субъектов (объектов) контроля, осуществляющих деятельность по реализации пестицидов, биоагентов согласно приложению 10 к настоящему совместному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совместному приказу;</w:t>
      </w:r>
    </w:p>
    <w:bookmarkStart w:name="z19" w:id="13"/>
    <w:p>
      <w:pPr>
        <w:spacing w:after="0"/>
        <w:ind w:left="0"/>
        <w:jc w:val="both"/>
      </w:pPr>
      <w:r>
        <w:rPr>
          <w:rFonts w:ascii="Times New Roman"/>
          <w:b w:val="false"/>
          <w:i w:val="false"/>
          <w:color w:val="000000"/>
          <w:sz w:val="28"/>
        </w:rPr>
        <w:t xml:space="preserve">
      дополнить приложением 10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3"/>
    <w:bookmarkStart w:name="z20" w:id="14"/>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14"/>
    <w:bookmarkStart w:name="z21" w:id="1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5"/>
    <w:bookmarkStart w:name="z22" w:id="16"/>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16"/>
    <w:bookmarkStart w:name="z23" w:id="1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17"/>
    <w:bookmarkStart w:name="z24" w:id="1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 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r>
              <w:br/>
            </w:r>
            <w:r>
              <w:rPr>
                <w:rFonts w:ascii="Times New Roman"/>
                <w:b w:val="false"/>
                <w:i w:val="false"/>
                <w:color w:val="000000"/>
                <w:sz w:val="20"/>
              </w:rPr>
              <w:t>Республики Казахстан __________С.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5"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w:t>
      </w:r>
      <w:r>
        <w:br/>
      </w:r>
      <w:r>
        <w:rPr>
          <w:rFonts w:ascii="Times New Roman"/>
          <w:b w:val="false"/>
          <w:i w:val="false"/>
          <w:color w:val="000000"/>
          <w:sz w:val="28"/>
        </w:rPr>
        <w:t>статистике 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30" w:id="20"/>
    <w:p>
      <w:pPr>
        <w:spacing w:after="0"/>
        <w:ind w:left="0"/>
        <w:jc w:val="left"/>
      </w:pPr>
      <w:r>
        <w:rPr>
          <w:rFonts w:ascii="Times New Roman"/>
          <w:b/>
          <w:i w:val="false"/>
          <w:color w:val="000000"/>
        </w:rPr>
        <w:t xml:space="preserve"> Критерии оценки степени риска в области защиты растений</w:t>
      </w:r>
    </w:p>
    <w:bookmarkEnd w:id="20"/>
    <w:bookmarkStart w:name="z31" w:id="21"/>
    <w:p>
      <w:pPr>
        <w:spacing w:after="0"/>
        <w:ind w:left="0"/>
        <w:jc w:val="left"/>
      </w:pPr>
      <w:r>
        <w:rPr>
          <w:rFonts w:ascii="Times New Roman"/>
          <w:b/>
          <w:i w:val="false"/>
          <w:color w:val="000000"/>
        </w:rPr>
        <w:t xml:space="preserve"> Глава 1. Общие положения</w:t>
      </w:r>
    </w:p>
    <w:bookmarkEnd w:id="21"/>
    <w:bookmarkStart w:name="z32" w:id="22"/>
    <w:p>
      <w:pPr>
        <w:spacing w:after="0"/>
        <w:ind w:left="0"/>
        <w:jc w:val="both"/>
      </w:pPr>
      <w:r>
        <w:rPr>
          <w:rFonts w:ascii="Times New Roman"/>
          <w:b w:val="false"/>
          <w:i w:val="false"/>
          <w:color w:val="000000"/>
          <w:sz w:val="28"/>
        </w:rPr>
        <w:t xml:space="preserve">
      1. Настоящие Критерии оценки степени риска в области защиты растений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w:t>
      </w:r>
    </w:p>
    <w:bookmarkEnd w:id="22"/>
    <w:bookmarkStart w:name="z33" w:id="2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3"/>
    <w:bookmarkStart w:name="z34" w:id="24"/>
    <w:p>
      <w:pPr>
        <w:spacing w:after="0"/>
        <w:ind w:left="0"/>
        <w:jc w:val="both"/>
      </w:pPr>
      <w:r>
        <w:rPr>
          <w:rFonts w:ascii="Times New Roman"/>
          <w:b w:val="false"/>
          <w:i w:val="false"/>
          <w:color w:val="000000"/>
          <w:sz w:val="28"/>
        </w:rPr>
        <w:t>
      1) незначительное нарушение – нарушение требований, установленных законодательством Республики Казахстан в области защиты растений, в виде отсутствия документированного учета работ (прошнурованной и пронумерованной приходно-расходной книги, журнала учета пестицидов) при применении, хранении, реализации и ввоза пестицидов;</w:t>
      </w:r>
    </w:p>
    <w:bookmarkEnd w:id="24"/>
    <w:bookmarkStart w:name="z35" w:id="25"/>
    <w:p>
      <w:pPr>
        <w:spacing w:after="0"/>
        <w:ind w:left="0"/>
        <w:jc w:val="both"/>
      </w:pPr>
      <w:r>
        <w:rPr>
          <w:rFonts w:ascii="Times New Roman"/>
          <w:b w:val="false"/>
          <w:i w:val="false"/>
          <w:color w:val="000000"/>
          <w:sz w:val="28"/>
        </w:rPr>
        <w:t>
      2) значительное нарушение – нарушение требований, установленных законодательством Республики Казахстан в области защиты растений, в виде отсутствия средств индивидуальной защиты и специальной одежды у персонала при проведении работ по применению и хранению пестицидов, обезвреживанию пестицидов и тары из-под них, а также тары из-под использованных пестицидов, отсутствие квалифицированного специалиста, имеющего соответствующее (агрономическое) образование при реализации пестицидов, а также наличия жалоб, по рассмотрению которых субъекту контроля государственным инспектором по защите растений выписаны предписания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bookmarkEnd w:id="25"/>
    <w:bookmarkStart w:name="z36" w:id="26"/>
    <w:p>
      <w:pPr>
        <w:spacing w:after="0"/>
        <w:ind w:left="0"/>
        <w:jc w:val="both"/>
      </w:pPr>
      <w:r>
        <w:rPr>
          <w:rFonts w:ascii="Times New Roman"/>
          <w:b w:val="false"/>
          <w:i w:val="false"/>
          <w:color w:val="000000"/>
          <w:sz w:val="28"/>
        </w:rPr>
        <w:t>
      3) риск – вероятность причинения вреда жизни или здоровью человека, окружающей среде, выраженное в виде развития и распространения вредных и (или) особо опасных вредных организмов с численностью выше экономического порога вредоносности, массового отравления людей и животных, гибели посевов при проведении химических обработок сельскохозяйственных посевов пестицидом, загрязнение почвы, воды и растительного покрова в результате аварий при применении, реализации и хранении пестицидов, сокращение численности объектов животного мира и ухудшение среды их обитания при нарушении условий обезвреживания пестицидов;</w:t>
      </w:r>
    </w:p>
    <w:bookmarkEnd w:id="26"/>
    <w:bookmarkStart w:name="z37" w:id="27"/>
    <w:p>
      <w:pPr>
        <w:spacing w:after="0"/>
        <w:ind w:left="0"/>
        <w:jc w:val="both"/>
      </w:pPr>
      <w:r>
        <w:rPr>
          <w:rFonts w:ascii="Times New Roman"/>
          <w:b w:val="false"/>
          <w:i w:val="false"/>
          <w:color w:val="000000"/>
          <w:sz w:val="28"/>
        </w:rPr>
        <w:t>
      4) система оценки риска – комплекс мероприятий, проводимый органом контроля с целью назначения профилактического контроля с посещением субъекта (объекта) контроля в области защиты растений;</w:t>
      </w:r>
    </w:p>
    <w:bookmarkEnd w:id="27"/>
    <w:bookmarkStart w:name="z38" w:id="28"/>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сфере частного предпринимательства по государственному контролю в области защиты растений и не зависящие непосредственно от отдельного субъекта (объекта) контроля;</w:t>
      </w:r>
    </w:p>
    <w:bookmarkEnd w:id="28"/>
    <w:bookmarkStart w:name="z39" w:id="29"/>
    <w:p>
      <w:pPr>
        <w:spacing w:after="0"/>
        <w:ind w:left="0"/>
        <w:jc w:val="both"/>
      </w:pPr>
      <w:r>
        <w:rPr>
          <w:rFonts w:ascii="Times New Roman"/>
          <w:b w:val="false"/>
          <w:i w:val="false"/>
          <w:color w:val="000000"/>
          <w:sz w:val="28"/>
        </w:rPr>
        <w:t>
      6)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субъекта (объекта) контроля по проведению фитосанитарного мониторинга и фитосанитарных мероприятий с целью недопущения развития и распространения вредных и особо опасных вредных организмов с численностью выше экономического порога вредоносности для обеспечения благоприятной фитосанитарной обстановки, по хранению, реализации пестицидов, применению пестицидов аэрозольным, фумигационным, авиационным и наземным способами, проведению регистрационных (мелкоделяночных и производственных) испытаний пестицидов, а также обезвреживанию пестицидов, по представлению, а равно своевременному представлению фитосанитарной отчетности, по строительству, содержанию и поддержания в надлежащем состоянии специальных хранилищ (могильников), по реализации пестицидов, биоагентов;</w:t>
      </w:r>
    </w:p>
    <w:bookmarkEnd w:id="29"/>
    <w:bookmarkStart w:name="z40" w:id="30"/>
    <w:p>
      <w:pPr>
        <w:spacing w:after="0"/>
        <w:ind w:left="0"/>
        <w:jc w:val="both"/>
      </w:pPr>
      <w:r>
        <w:rPr>
          <w:rFonts w:ascii="Times New Roman"/>
          <w:b w:val="false"/>
          <w:i w:val="false"/>
          <w:color w:val="000000"/>
          <w:sz w:val="28"/>
        </w:rPr>
        <w:t>
      7) проверочный лист – перечень требований, включающий в себя требования к деятельности субъектов контроля в области защиты растений,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0"/>
    <w:bookmarkStart w:name="z41" w:id="31"/>
    <w:p>
      <w:pPr>
        <w:spacing w:after="0"/>
        <w:ind w:left="0"/>
        <w:jc w:val="both"/>
      </w:pPr>
      <w:r>
        <w:rPr>
          <w:rFonts w:ascii="Times New Roman"/>
          <w:b w:val="false"/>
          <w:i w:val="false"/>
          <w:color w:val="000000"/>
          <w:sz w:val="28"/>
        </w:rPr>
        <w:t xml:space="preserve">
      8) грубое нарушение – нарушение требований, установленных законодательством Республики Казахстан в области защиты растений, безопасности химической продукции, влекущие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в виде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и (или) особо опасных вредных организмов с численностью выше экономического порога вредоносности, непредставления, а равно несвоевременного представления фитосанитарной отчетности в соответствии с формами фитосанитарного учета, утвержденными законодательством в области защиты растений,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непроведения обезвреживания пестицидов, отсутствия специальных хранилищ (могильников) для обезвреживания пестицидов и тары из-под них, а также тары из-под использованных пестицидов, отсутствия методов и технологий обезвреживания пришедших в негодность пестицидов и тары из-под них, а также тары из-под использованных пестицидов, разработанных и предоставляемых поставщиками (производителями, импортерами, продавцами) пестицидов,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переупаковки пестицидов с нарушенной целостностью упаковки, отсутствия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непринятие мер по строительству специальных хранилищ (могильников), отсутствия лицензии на осуществление деятельности по реализации пестицидов, по применению пестицидов аэрозольным и фумигационным способами, отсутствия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наличия фактов ввоза, реализации и хранения фальсифицированных пестицидов, отсутствия свидетельства о праве собственности на недвижимое имущество или иного законного основания, используемое для хранения пестицидов, отсутствия рекомендаций регистранта (производителя) по применению пестицидов, отсутствия паспорта безопасности пестицида, предоставляемого регистрантом (производителем, поставщиком, импортером), отпуска пестицидов потребителям не в таре производителя, отсутствия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использованныx пестицидов, нецелостности тары реализуемых пестицидов, непринятия мер по переупаковке пестицидов, при нарушении целостности тары и возвращения их поставщику.</w:t>
      </w:r>
    </w:p>
    <w:bookmarkEnd w:id="31"/>
    <w:bookmarkStart w:name="z42" w:id="32"/>
    <w:p>
      <w:pPr>
        <w:spacing w:after="0"/>
        <w:ind w:left="0"/>
        <w:jc w:val="both"/>
      </w:pPr>
      <w:r>
        <w:rPr>
          <w:rFonts w:ascii="Times New Roman"/>
          <w:b w:val="false"/>
          <w:i w:val="false"/>
          <w:color w:val="000000"/>
          <w:sz w:val="28"/>
        </w:rPr>
        <w:t>
      3. В отношении субъектов (объектов) контроля, отнесенных к высокой степени риска проводится профилактический контроль с посещением субъекта (объекта) контроля, а также внеплановые проверки и профилактический контроль без посещения субъекта (объекта) контроля.</w:t>
      </w:r>
    </w:p>
    <w:bookmarkEnd w:id="32"/>
    <w:bookmarkStart w:name="z43" w:id="33"/>
    <w:p>
      <w:pPr>
        <w:spacing w:after="0"/>
        <w:ind w:left="0"/>
        <w:jc w:val="both"/>
      </w:pPr>
      <w:r>
        <w:rPr>
          <w:rFonts w:ascii="Times New Roman"/>
          <w:b w:val="false"/>
          <w:i w:val="false"/>
          <w:color w:val="000000"/>
          <w:sz w:val="28"/>
        </w:rPr>
        <w:t xml:space="preserve">
      В отношении субъектов (объектов) контроля, не отнесенные к высокой степени риска проводится профилактический контроль без посещения субъекта (объекта) контроля и внеплановые проверки. </w:t>
      </w:r>
    </w:p>
    <w:bookmarkEnd w:id="33"/>
    <w:bookmarkStart w:name="z44" w:id="34"/>
    <w:p>
      <w:pPr>
        <w:spacing w:after="0"/>
        <w:ind w:left="0"/>
        <w:jc w:val="both"/>
      </w:pPr>
      <w:r>
        <w:rPr>
          <w:rFonts w:ascii="Times New Roman"/>
          <w:b w:val="false"/>
          <w:i w:val="false"/>
          <w:color w:val="000000"/>
          <w:sz w:val="28"/>
        </w:rPr>
        <w:t>
      4. Критерии для проведения профилактического контроля с посещением субъекта (объекта) контроля формируются посредством объективных и субъективных критериев.</w:t>
      </w:r>
    </w:p>
    <w:bookmarkEnd w:id="34"/>
    <w:bookmarkStart w:name="z45" w:id="35"/>
    <w:p>
      <w:pPr>
        <w:spacing w:after="0"/>
        <w:ind w:left="0"/>
        <w:jc w:val="left"/>
      </w:pPr>
      <w:r>
        <w:rPr>
          <w:rFonts w:ascii="Times New Roman"/>
          <w:b/>
          <w:i w:val="false"/>
          <w:color w:val="000000"/>
        </w:rPr>
        <w:t xml:space="preserve"> Глава 2. Объективные критерии</w:t>
      </w:r>
    </w:p>
    <w:bookmarkEnd w:id="35"/>
    <w:bookmarkStart w:name="z46" w:id="36"/>
    <w:p>
      <w:pPr>
        <w:spacing w:after="0"/>
        <w:ind w:left="0"/>
        <w:jc w:val="both"/>
      </w:pPr>
      <w:r>
        <w:rPr>
          <w:rFonts w:ascii="Times New Roman"/>
          <w:b w:val="false"/>
          <w:i w:val="false"/>
          <w:color w:val="000000"/>
          <w:sz w:val="28"/>
        </w:rPr>
        <w:t xml:space="preserve">
      5. Пестициды, используемые в сельскохозяйственном производстве, являются потенциально опасными химическими веществами, представляющими угрозу окружающей природной среде, жизни и здоровью людей и животных. </w:t>
      </w:r>
    </w:p>
    <w:bookmarkEnd w:id="36"/>
    <w:bookmarkStart w:name="z47" w:id="37"/>
    <w:p>
      <w:pPr>
        <w:spacing w:after="0"/>
        <w:ind w:left="0"/>
        <w:jc w:val="both"/>
      </w:pPr>
      <w:r>
        <w:rPr>
          <w:rFonts w:ascii="Times New Roman"/>
          <w:b w:val="false"/>
          <w:i w:val="false"/>
          <w:color w:val="000000"/>
          <w:sz w:val="28"/>
        </w:rPr>
        <w:t>
      В соответствии с оценкой степени риска по объективным критериям наибольшей вероятности причинения вреда жизни и здоровью человека, окружающей среде, законным интересам физических и юридических лиц, имущественным интересам государства в результате деятельности субъекта контроля с учетом степени тяжести ее возможных негативных последствий, субъекты контроля, деятельность которых связанна с применением, реализацией, хранением и обезвреживанием пестицидов, относятся к высокой степени риска.</w:t>
      </w:r>
    </w:p>
    <w:bookmarkEnd w:id="37"/>
    <w:bookmarkStart w:name="z48" w:id="38"/>
    <w:p>
      <w:pPr>
        <w:spacing w:after="0"/>
        <w:ind w:left="0"/>
        <w:jc w:val="both"/>
      </w:pPr>
      <w:r>
        <w:rPr>
          <w:rFonts w:ascii="Times New Roman"/>
          <w:b w:val="false"/>
          <w:i w:val="false"/>
          <w:color w:val="000000"/>
          <w:sz w:val="28"/>
        </w:rPr>
        <w:t>
      6. В области защиты растений с учетом наибольших потенциальных общественных рисков к высокой степени риска относятся следующие субъекты (объекты) контроля, осуществляющие деятельность по следующим направлениям:</w:t>
      </w:r>
    </w:p>
    <w:bookmarkEnd w:id="38"/>
    <w:bookmarkStart w:name="z49" w:id="39"/>
    <w:p>
      <w:pPr>
        <w:spacing w:after="0"/>
        <w:ind w:left="0"/>
        <w:jc w:val="both"/>
      </w:pPr>
      <w:r>
        <w:rPr>
          <w:rFonts w:ascii="Times New Roman"/>
          <w:b w:val="false"/>
          <w:i w:val="false"/>
          <w:color w:val="000000"/>
          <w:sz w:val="28"/>
        </w:rPr>
        <w:t xml:space="preserve">
      субъекты (объекты) контроля, осуществляющие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w:t>
      </w:r>
    </w:p>
    <w:bookmarkEnd w:id="39"/>
    <w:bookmarkStart w:name="z50" w:id="40"/>
    <w:p>
      <w:pPr>
        <w:spacing w:after="0"/>
        <w:ind w:left="0"/>
        <w:jc w:val="both"/>
      </w:pPr>
      <w:r>
        <w:rPr>
          <w:rFonts w:ascii="Times New Roman"/>
          <w:b w:val="false"/>
          <w:i w:val="false"/>
          <w:color w:val="000000"/>
          <w:sz w:val="28"/>
        </w:rPr>
        <w:t xml:space="preserve">
      субъекты (объекты) контроля, осуществляющие представление, а равно своевременное представление фитосанитарной отчетности в соответствии с формами фитосанитарного учета,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15-02/584 (зарегистрирован в Реестре государственной регистрации нормативных правовых актов № 11913);</w:t>
      </w:r>
    </w:p>
    <w:bookmarkEnd w:id="40"/>
    <w:bookmarkStart w:name="z51" w:id="41"/>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аэрозольным и фумигационным способами;</w:t>
      </w:r>
    </w:p>
    <w:bookmarkEnd w:id="41"/>
    <w:bookmarkStart w:name="z52" w:id="42"/>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авиационным и наземным способами (за исключением аэрозольного и фумигационного способов);</w:t>
      </w:r>
    </w:p>
    <w:bookmarkEnd w:id="42"/>
    <w:bookmarkStart w:name="z53" w:id="43"/>
    <w:p>
      <w:pPr>
        <w:spacing w:after="0"/>
        <w:ind w:left="0"/>
        <w:jc w:val="both"/>
      </w:pPr>
      <w:r>
        <w:rPr>
          <w:rFonts w:ascii="Times New Roman"/>
          <w:b w:val="false"/>
          <w:i w:val="false"/>
          <w:color w:val="000000"/>
          <w:sz w:val="28"/>
        </w:rPr>
        <w:t>
      субъекты (объекты) контроля, осуществляющие деятельность по хранению пестицидов;</w:t>
      </w:r>
    </w:p>
    <w:bookmarkEnd w:id="43"/>
    <w:bookmarkStart w:name="z54" w:id="44"/>
    <w:p>
      <w:pPr>
        <w:spacing w:after="0"/>
        <w:ind w:left="0"/>
        <w:jc w:val="both"/>
      </w:pPr>
      <w:r>
        <w:rPr>
          <w:rFonts w:ascii="Times New Roman"/>
          <w:b w:val="false"/>
          <w:i w:val="false"/>
          <w:color w:val="000000"/>
          <w:sz w:val="28"/>
        </w:rPr>
        <w:t>
      субъекты (объекты) контроля, осуществляющие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44"/>
    <w:bookmarkStart w:name="z55" w:id="45"/>
    <w:p>
      <w:pPr>
        <w:spacing w:after="0"/>
        <w:ind w:left="0"/>
        <w:jc w:val="both"/>
      </w:pPr>
      <w:r>
        <w:rPr>
          <w:rFonts w:ascii="Times New Roman"/>
          <w:b w:val="false"/>
          <w:i w:val="false"/>
          <w:color w:val="000000"/>
          <w:sz w:val="28"/>
        </w:rPr>
        <w:t>
      субъекты (объекты) контроля, осуществляющие строительство, содержание и поддержание в надлежащем состоянии специальных хранилищ (могильников);</w:t>
      </w:r>
    </w:p>
    <w:bookmarkEnd w:id="45"/>
    <w:bookmarkStart w:name="z56" w:id="46"/>
    <w:p>
      <w:pPr>
        <w:spacing w:after="0"/>
        <w:ind w:left="0"/>
        <w:jc w:val="both"/>
      </w:pPr>
      <w:r>
        <w:rPr>
          <w:rFonts w:ascii="Times New Roman"/>
          <w:b w:val="false"/>
          <w:i w:val="false"/>
          <w:color w:val="000000"/>
          <w:sz w:val="28"/>
        </w:rPr>
        <w:t xml:space="preserve">
      субъекты (объекты) контроля, осуществляющие деятельность по проведению регистрационных (мелкоделяночных и производственных) испытаний пестицидов; </w:t>
      </w:r>
    </w:p>
    <w:bookmarkEnd w:id="46"/>
    <w:bookmarkStart w:name="z57" w:id="47"/>
    <w:p>
      <w:pPr>
        <w:spacing w:after="0"/>
        <w:ind w:left="0"/>
        <w:jc w:val="both"/>
      </w:pPr>
      <w:r>
        <w:rPr>
          <w:rFonts w:ascii="Times New Roman"/>
          <w:b w:val="false"/>
          <w:i w:val="false"/>
          <w:color w:val="000000"/>
          <w:sz w:val="28"/>
        </w:rPr>
        <w:t>
      субъекты (объекты) контроля, осуществляющие деятельность по реализации пестицидов, биоагентов.</w:t>
      </w:r>
    </w:p>
    <w:bookmarkEnd w:id="47"/>
    <w:bookmarkStart w:name="z58" w:id="48"/>
    <w:p>
      <w:pPr>
        <w:spacing w:after="0"/>
        <w:ind w:left="0"/>
        <w:jc w:val="left"/>
      </w:pPr>
      <w:r>
        <w:rPr>
          <w:rFonts w:ascii="Times New Roman"/>
          <w:b/>
          <w:i w:val="false"/>
          <w:color w:val="000000"/>
        </w:rPr>
        <w:t xml:space="preserve"> Глава 3. Субъективные критерии</w:t>
      </w:r>
    </w:p>
    <w:bookmarkEnd w:id="48"/>
    <w:bookmarkStart w:name="z59" w:id="49"/>
    <w:p>
      <w:pPr>
        <w:spacing w:after="0"/>
        <w:ind w:left="0"/>
        <w:jc w:val="both"/>
      </w:pPr>
      <w:r>
        <w:rPr>
          <w:rFonts w:ascii="Times New Roman"/>
          <w:b w:val="false"/>
          <w:i w:val="false"/>
          <w:color w:val="000000"/>
          <w:sz w:val="28"/>
        </w:rPr>
        <w:t>
      7. В отношении субъектов (объектов) контроля, отнесенных по объективным критериям к высокой степени риска, применяются субъективные критерии.</w:t>
      </w:r>
    </w:p>
    <w:bookmarkEnd w:id="49"/>
    <w:bookmarkStart w:name="z60" w:id="50"/>
    <w:p>
      <w:pPr>
        <w:spacing w:after="0"/>
        <w:ind w:left="0"/>
        <w:jc w:val="both"/>
      </w:pPr>
      <w:r>
        <w:rPr>
          <w:rFonts w:ascii="Times New Roman"/>
          <w:b w:val="false"/>
          <w:i w:val="false"/>
          <w:color w:val="000000"/>
          <w:sz w:val="28"/>
        </w:rPr>
        <w:t>
      Определение субъективных критериев осуществляется с применением следующих этапов:</w:t>
      </w:r>
    </w:p>
    <w:bookmarkEnd w:id="50"/>
    <w:bookmarkStart w:name="z61" w:id="51"/>
    <w:p>
      <w:pPr>
        <w:spacing w:after="0"/>
        <w:ind w:left="0"/>
        <w:jc w:val="both"/>
      </w:pPr>
      <w:r>
        <w:rPr>
          <w:rFonts w:ascii="Times New Roman"/>
          <w:b w:val="false"/>
          <w:i w:val="false"/>
          <w:color w:val="000000"/>
          <w:sz w:val="28"/>
        </w:rPr>
        <w:t>
      1) формирование базы данных и сбор информации;</w:t>
      </w:r>
    </w:p>
    <w:bookmarkEnd w:id="51"/>
    <w:bookmarkStart w:name="z62" w:id="52"/>
    <w:p>
      <w:pPr>
        <w:spacing w:after="0"/>
        <w:ind w:left="0"/>
        <w:jc w:val="both"/>
      </w:pPr>
      <w:r>
        <w:rPr>
          <w:rFonts w:ascii="Times New Roman"/>
          <w:b w:val="false"/>
          <w:i w:val="false"/>
          <w:color w:val="000000"/>
          <w:sz w:val="28"/>
        </w:rPr>
        <w:t>
      2) анализ информации и оценка риска.</w:t>
      </w:r>
    </w:p>
    <w:bookmarkEnd w:id="52"/>
    <w:bookmarkStart w:name="z63" w:id="53"/>
    <w:p>
      <w:pPr>
        <w:spacing w:after="0"/>
        <w:ind w:left="0"/>
        <w:jc w:val="both"/>
      </w:pPr>
      <w:r>
        <w:rPr>
          <w:rFonts w:ascii="Times New Roman"/>
          <w:b w:val="false"/>
          <w:i w:val="false"/>
          <w:color w:val="000000"/>
          <w:sz w:val="28"/>
        </w:rPr>
        <w:t>
      8. Для оценки степени риска по субъективным критериям используются следующие источники информации:</w:t>
      </w:r>
    </w:p>
    <w:bookmarkEnd w:id="53"/>
    <w:bookmarkStart w:name="z64" w:id="54"/>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bookmarkEnd w:id="54"/>
    <w:bookmarkStart w:name="z65" w:id="55"/>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5"/>
    <w:bookmarkStart w:name="z66" w:id="56"/>
    <w:p>
      <w:pPr>
        <w:spacing w:after="0"/>
        <w:ind w:left="0"/>
        <w:jc w:val="both"/>
      </w:pPr>
      <w:r>
        <w:rPr>
          <w:rFonts w:ascii="Times New Roman"/>
          <w:b w:val="false"/>
          <w:i w:val="false"/>
          <w:color w:val="000000"/>
          <w:sz w:val="28"/>
        </w:rPr>
        <w:t xml:space="preserve">
      3) наличие неблагоприятных происшествий, возникших по вине субъекта контроля, в том числе выявление на территориях субъекта контроля вредных и (или) особо опасных вредных организмов с численностью выше экономического порога вредоносности, наличия фактов реализации, ввоза, хранения и применения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bookmarkEnd w:id="56"/>
    <w:bookmarkStart w:name="z67" w:id="57"/>
    <w:p>
      <w:pPr>
        <w:spacing w:after="0"/>
        <w:ind w:left="0"/>
        <w:jc w:val="both"/>
      </w:pPr>
      <w:r>
        <w:rPr>
          <w:rFonts w:ascii="Times New Roman"/>
          <w:b w:val="false"/>
          <w:i w:val="false"/>
          <w:color w:val="000000"/>
          <w:sz w:val="28"/>
        </w:rPr>
        <w:t>
      4) наличие подтвержденных жалоб и (или) обращений физических и (или) юридических лиц;</w:t>
      </w:r>
    </w:p>
    <w:bookmarkEnd w:id="57"/>
    <w:bookmarkStart w:name="z68" w:id="58"/>
    <w:p>
      <w:pPr>
        <w:spacing w:after="0"/>
        <w:ind w:left="0"/>
        <w:jc w:val="both"/>
      </w:pPr>
      <w:r>
        <w:rPr>
          <w:rFonts w:ascii="Times New Roman"/>
          <w:b w:val="false"/>
          <w:i w:val="false"/>
          <w:color w:val="000000"/>
          <w:sz w:val="28"/>
        </w:rPr>
        <w:t>
      5) результаты профилактического контроля без посещения субъектов (объектов) контроля (итоговые документы, выданные по итогам профилактического контроля без посещения субъекта (объекта) контроля (справка, заключение, рекомендации) в области защиты растений);</w:t>
      </w:r>
    </w:p>
    <w:bookmarkEnd w:id="58"/>
    <w:bookmarkStart w:name="z69" w:id="59"/>
    <w:p>
      <w:pPr>
        <w:spacing w:after="0"/>
        <w:ind w:left="0"/>
        <w:jc w:val="both"/>
      </w:pPr>
      <w:r>
        <w:rPr>
          <w:rFonts w:ascii="Times New Roman"/>
          <w:b w:val="false"/>
          <w:i w:val="false"/>
          <w:color w:val="000000"/>
          <w:sz w:val="28"/>
        </w:rPr>
        <w:t xml:space="preserve">
      6) результаты анализа официальных интернет-ресурсов государственных органов, средств массовой информации; </w:t>
      </w:r>
    </w:p>
    <w:bookmarkEnd w:id="59"/>
    <w:bookmarkStart w:name="z70" w:id="60"/>
    <w:p>
      <w:pPr>
        <w:spacing w:after="0"/>
        <w:ind w:left="0"/>
        <w:jc w:val="both"/>
      </w:pPr>
      <w:r>
        <w:rPr>
          <w:rFonts w:ascii="Times New Roman"/>
          <w:b w:val="false"/>
          <w:i w:val="false"/>
          <w:color w:val="000000"/>
          <w:sz w:val="28"/>
        </w:rPr>
        <w:t>
      7)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bookmarkEnd w:id="60"/>
    <w:bookmarkStart w:name="z71" w:id="61"/>
    <w:p>
      <w:pPr>
        <w:spacing w:after="0"/>
        <w:ind w:left="0"/>
        <w:jc w:val="both"/>
      </w:pPr>
      <w:r>
        <w:rPr>
          <w:rFonts w:ascii="Times New Roman"/>
          <w:b w:val="false"/>
          <w:i w:val="false"/>
          <w:color w:val="000000"/>
          <w:sz w:val="28"/>
        </w:rPr>
        <w:t>
      9. На основании имеющихся источников информации формируются субъективные критерии, подлежащие оценке.</w:t>
      </w:r>
    </w:p>
    <w:bookmarkEnd w:id="61"/>
    <w:bookmarkStart w:name="z72" w:id="62"/>
    <w:p>
      <w:pPr>
        <w:spacing w:after="0"/>
        <w:ind w:left="0"/>
        <w:jc w:val="both"/>
      </w:pPr>
      <w:r>
        <w:rPr>
          <w:rFonts w:ascii="Times New Roman"/>
          <w:b w:val="false"/>
          <w:i w:val="false"/>
          <w:color w:val="000000"/>
          <w:sz w:val="28"/>
        </w:rPr>
        <w:t xml:space="preserve">
      При этом, при анализе и оценке степени риска не применяются данные субъективных критериев, ранее учтенных и использованных в отношении конкретного субъекта контроля либо данные, по которым истек срок исковой давности в соответствии с гражданским законодательством Республики Казахстан. </w:t>
      </w:r>
    </w:p>
    <w:bookmarkEnd w:id="62"/>
    <w:bookmarkStart w:name="z73" w:id="63"/>
    <w:p>
      <w:pPr>
        <w:spacing w:after="0"/>
        <w:ind w:left="0"/>
        <w:jc w:val="both"/>
      </w:pPr>
      <w:r>
        <w:rPr>
          <w:rFonts w:ascii="Times New Roman"/>
          <w:b w:val="false"/>
          <w:i w:val="false"/>
          <w:color w:val="000000"/>
          <w:sz w:val="28"/>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указанных в пункте 8 настоящих Критериев, определяются субъективные критерии.</w:t>
      </w:r>
    </w:p>
    <w:bookmarkEnd w:id="63"/>
    <w:bookmarkStart w:name="z74" w:id="64"/>
    <w:p>
      <w:pPr>
        <w:spacing w:after="0"/>
        <w:ind w:left="0"/>
        <w:jc w:val="both"/>
      </w:pPr>
      <w:r>
        <w:rPr>
          <w:rFonts w:ascii="Times New Roman"/>
          <w:b w:val="false"/>
          <w:i w:val="false"/>
          <w:color w:val="000000"/>
          <w:sz w:val="28"/>
        </w:rPr>
        <w:t>
      Субъективные критерии разработаны на основании требований в области защиты растений (далее – требования), перечисленных в проверочных листах, которые подразделены на три степени: грубые, значительные, незначительные.</w:t>
      </w:r>
    </w:p>
    <w:bookmarkEnd w:id="64"/>
    <w:bookmarkStart w:name="z75" w:id="65"/>
    <w:p>
      <w:pPr>
        <w:spacing w:after="0"/>
        <w:ind w:left="0"/>
        <w:jc w:val="both"/>
      </w:pPr>
      <w:r>
        <w:rPr>
          <w:rFonts w:ascii="Times New Roman"/>
          <w:b w:val="false"/>
          <w:i w:val="false"/>
          <w:color w:val="000000"/>
          <w:sz w:val="28"/>
        </w:rPr>
        <w:t>
      Распределение нарушения требований в области защиты растений на грубые, значительные и незначительные степени приведены в субъективных критериях в области защиты растений:</w:t>
      </w:r>
    </w:p>
    <w:bookmarkEnd w:id="65"/>
    <w:bookmarkStart w:name="z76" w:id="66"/>
    <w:p>
      <w:pPr>
        <w:spacing w:after="0"/>
        <w:ind w:left="0"/>
        <w:jc w:val="both"/>
      </w:pPr>
      <w:r>
        <w:rPr>
          <w:rFonts w:ascii="Times New Roman"/>
          <w:b w:val="false"/>
          <w:i w:val="false"/>
          <w:color w:val="000000"/>
          <w:sz w:val="28"/>
        </w:rPr>
        <w:t>
      1)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согласно приложению 1 к настоящим Критериям;</w:t>
      </w:r>
    </w:p>
    <w:bookmarkEnd w:id="66"/>
    <w:bookmarkStart w:name="z77" w:id="67"/>
    <w:p>
      <w:pPr>
        <w:spacing w:after="0"/>
        <w:ind w:left="0"/>
        <w:jc w:val="both"/>
      </w:pPr>
      <w:r>
        <w:rPr>
          <w:rFonts w:ascii="Times New Roman"/>
          <w:b w:val="false"/>
          <w:i w:val="false"/>
          <w:color w:val="000000"/>
          <w:sz w:val="28"/>
        </w:rPr>
        <w:t>
      2) для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 согласно приложению 2 к настоящим Критериям;</w:t>
      </w:r>
    </w:p>
    <w:bookmarkEnd w:id="67"/>
    <w:bookmarkStart w:name="z78" w:id="68"/>
    <w:p>
      <w:pPr>
        <w:spacing w:after="0"/>
        <w:ind w:left="0"/>
        <w:jc w:val="both"/>
      </w:pPr>
      <w:r>
        <w:rPr>
          <w:rFonts w:ascii="Times New Roman"/>
          <w:b w:val="false"/>
          <w:i w:val="false"/>
          <w:color w:val="000000"/>
          <w:sz w:val="28"/>
        </w:rPr>
        <w:t>
      3) для субъектов (объектов) контроля, осуществляющих деятельность по применению пестицидов аэрозольным и фумигационным способами согласно приложению 3 к настоящим Критериям;</w:t>
      </w:r>
    </w:p>
    <w:bookmarkEnd w:id="68"/>
    <w:bookmarkStart w:name="z79" w:id="69"/>
    <w:p>
      <w:pPr>
        <w:spacing w:after="0"/>
        <w:ind w:left="0"/>
        <w:jc w:val="both"/>
      </w:pPr>
      <w:r>
        <w:rPr>
          <w:rFonts w:ascii="Times New Roman"/>
          <w:b w:val="false"/>
          <w:i w:val="false"/>
          <w:color w:val="000000"/>
          <w:sz w:val="28"/>
        </w:rPr>
        <w:t xml:space="preserve">
      4)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 согласно приложению 4 к настоящим Критериям; </w:t>
      </w:r>
    </w:p>
    <w:bookmarkEnd w:id="69"/>
    <w:bookmarkStart w:name="z80" w:id="70"/>
    <w:p>
      <w:pPr>
        <w:spacing w:after="0"/>
        <w:ind w:left="0"/>
        <w:jc w:val="both"/>
      </w:pPr>
      <w:r>
        <w:rPr>
          <w:rFonts w:ascii="Times New Roman"/>
          <w:b w:val="false"/>
          <w:i w:val="false"/>
          <w:color w:val="000000"/>
          <w:sz w:val="28"/>
        </w:rPr>
        <w:t xml:space="preserve">
      5) для субъектов (объектов) контроля, осуществляющих деятельность по хранению пестицидов согласно приложению 5 к настоящим Критериям; </w:t>
      </w:r>
    </w:p>
    <w:bookmarkEnd w:id="70"/>
    <w:bookmarkStart w:name="z81" w:id="71"/>
    <w:p>
      <w:pPr>
        <w:spacing w:after="0"/>
        <w:ind w:left="0"/>
        <w:jc w:val="both"/>
      </w:pPr>
      <w:r>
        <w:rPr>
          <w:rFonts w:ascii="Times New Roman"/>
          <w:b w:val="false"/>
          <w:i w:val="false"/>
          <w:color w:val="000000"/>
          <w:sz w:val="28"/>
        </w:rPr>
        <w:t xml:space="preserve">
      6)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 согласно приложению 6 к настоящим Критериям; </w:t>
      </w:r>
    </w:p>
    <w:bookmarkEnd w:id="71"/>
    <w:bookmarkStart w:name="z82" w:id="72"/>
    <w:p>
      <w:pPr>
        <w:spacing w:after="0"/>
        <w:ind w:left="0"/>
        <w:jc w:val="both"/>
      </w:pPr>
      <w:r>
        <w:rPr>
          <w:rFonts w:ascii="Times New Roman"/>
          <w:b w:val="false"/>
          <w:i w:val="false"/>
          <w:color w:val="000000"/>
          <w:sz w:val="28"/>
        </w:rPr>
        <w:t xml:space="preserve">
      7) для субъектов (объектов) контроля, осуществляющих строительство, содержание и поддержание в надлежащем состоянии специальных хранилищ (могильников) согласно приложению 7 к настоящим Критериям; </w:t>
      </w:r>
    </w:p>
    <w:bookmarkEnd w:id="72"/>
    <w:bookmarkStart w:name="z83" w:id="73"/>
    <w:p>
      <w:pPr>
        <w:spacing w:after="0"/>
        <w:ind w:left="0"/>
        <w:jc w:val="both"/>
      </w:pPr>
      <w:r>
        <w:rPr>
          <w:rFonts w:ascii="Times New Roman"/>
          <w:b w:val="false"/>
          <w:i w:val="false"/>
          <w:color w:val="000000"/>
          <w:sz w:val="28"/>
        </w:rPr>
        <w:t>
      8) для субъектов (объектов) контроля, осуществляющих деятельность по проведению регистрационных (мелкоделяночных и производственных) испытаний пестицидов согласно приложению 8 к настоящим Критериям;</w:t>
      </w:r>
    </w:p>
    <w:bookmarkEnd w:id="73"/>
    <w:bookmarkStart w:name="z84" w:id="74"/>
    <w:p>
      <w:pPr>
        <w:spacing w:after="0"/>
        <w:ind w:left="0"/>
        <w:jc w:val="both"/>
      </w:pPr>
      <w:r>
        <w:rPr>
          <w:rFonts w:ascii="Times New Roman"/>
          <w:b w:val="false"/>
          <w:i w:val="false"/>
          <w:color w:val="000000"/>
          <w:sz w:val="28"/>
        </w:rPr>
        <w:t>
      9) для субъектов (объектов) контроля, осуществляющих деятельность по реализации пестицидов, биоагентов согласно приложению 9 к настоящим Критериям.</w:t>
      </w:r>
    </w:p>
    <w:bookmarkEnd w:id="74"/>
    <w:bookmarkStart w:name="z85" w:id="75"/>
    <w:p>
      <w:pPr>
        <w:spacing w:after="0"/>
        <w:ind w:left="0"/>
        <w:jc w:val="both"/>
      </w:pPr>
      <w:r>
        <w:rPr>
          <w:rFonts w:ascii="Times New Roman"/>
          <w:b w:val="false"/>
          <w:i w:val="false"/>
          <w:color w:val="000000"/>
          <w:sz w:val="28"/>
        </w:rPr>
        <w:t>
      11. Для отнесения субъекта контроля к степени риска применяется следующий порядок расчета показателя степени риска.</w:t>
      </w:r>
    </w:p>
    <w:bookmarkEnd w:id="75"/>
    <w:bookmarkStart w:name="z86" w:id="76"/>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76"/>
    <w:bookmarkStart w:name="z87" w:id="77"/>
    <w:p>
      <w:pPr>
        <w:spacing w:after="0"/>
        <w:ind w:left="0"/>
        <w:jc w:val="both"/>
      </w:pPr>
      <w:r>
        <w:rPr>
          <w:rFonts w:ascii="Times New Roman"/>
          <w:b w:val="false"/>
          <w:i w:val="false"/>
          <w:color w:val="000000"/>
          <w:sz w:val="28"/>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bookmarkEnd w:id="77"/>
    <w:bookmarkStart w:name="z88" w:id="7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78"/>
    <w:bookmarkStart w:name="z89"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79"/>
    <w:bookmarkStart w:name="z90" w:id="80"/>
    <w:p>
      <w:pPr>
        <w:spacing w:after="0"/>
        <w:ind w:left="0"/>
        <w:jc w:val="both"/>
      </w:pPr>
      <w:r>
        <w:rPr>
          <w:rFonts w:ascii="Times New Roman"/>
          <w:b w:val="false"/>
          <w:i w:val="false"/>
          <w:color w:val="000000"/>
          <w:sz w:val="28"/>
        </w:rPr>
        <w:t>
      где:</w:t>
      </w:r>
    </w:p>
    <w:bookmarkEnd w:id="80"/>
    <w:bookmarkStart w:name="z91"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81"/>
    <w:bookmarkStart w:name="z92"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общее количество значительных нарушений;</w:t>
      </w:r>
    </w:p>
    <w:bookmarkEnd w:id="82"/>
    <w:bookmarkStart w:name="z93"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83"/>
    <w:bookmarkStart w:name="z94" w:id="8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84"/>
    <w:bookmarkStart w:name="z95"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85"/>
    <w:bookmarkStart w:name="z96" w:id="86"/>
    <w:p>
      <w:pPr>
        <w:spacing w:after="0"/>
        <w:ind w:left="0"/>
        <w:jc w:val="both"/>
      </w:pPr>
      <w:r>
        <w:rPr>
          <w:rFonts w:ascii="Times New Roman"/>
          <w:b w:val="false"/>
          <w:i w:val="false"/>
          <w:color w:val="000000"/>
          <w:sz w:val="28"/>
        </w:rPr>
        <w:t>
      где:</w:t>
      </w:r>
    </w:p>
    <w:bookmarkEnd w:id="86"/>
    <w:bookmarkStart w:name="z97"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87"/>
    <w:bookmarkStart w:name="z98"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общее количество незначительных нарушений;</w:t>
      </w:r>
    </w:p>
    <w:bookmarkEnd w:id="88"/>
    <w:bookmarkStart w:name="z99"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Р2 - количество выявленных незначительных нарушений. </w:t>
      </w:r>
    </w:p>
    <w:bookmarkEnd w:id="89"/>
    <w:bookmarkStart w:name="z100" w:id="90"/>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90"/>
    <w:bookmarkStart w:name="z101"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91"/>
    <w:bookmarkStart w:name="z102" w:id="92"/>
    <w:p>
      <w:pPr>
        <w:spacing w:after="0"/>
        <w:ind w:left="0"/>
        <w:jc w:val="both"/>
      </w:pPr>
      <w:r>
        <w:rPr>
          <w:rFonts w:ascii="Times New Roman"/>
          <w:b w:val="false"/>
          <w:i w:val="false"/>
          <w:color w:val="000000"/>
          <w:sz w:val="28"/>
        </w:rPr>
        <w:t>
      где:</w:t>
      </w:r>
    </w:p>
    <w:bookmarkEnd w:id="92"/>
    <w:bookmarkStart w:name="z103"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93"/>
    <w:bookmarkStart w:name="z104"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 показатель значительных нарушений; </w:t>
      </w:r>
    </w:p>
    <w:bookmarkEnd w:id="94"/>
    <w:bookmarkStart w:name="z105"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95"/>
    <w:bookmarkStart w:name="z106" w:id="96"/>
    <w:p>
      <w:pPr>
        <w:spacing w:after="0"/>
        <w:ind w:left="0"/>
        <w:jc w:val="both"/>
      </w:pPr>
      <w:r>
        <w:rPr>
          <w:rFonts w:ascii="Times New Roman"/>
          <w:b w:val="false"/>
          <w:i w:val="false"/>
          <w:color w:val="000000"/>
          <w:sz w:val="28"/>
        </w:rPr>
        <w:t>
      12. По общему показателю степени риска субъект контроля относится:</w:t>
      </w:r>
    </w:p>
    <w:bookmarkEnd w:id="96"/>
    <w:bookmarkStart w:name="z107" w:id="97"/>
    <w:p>
      <w:pPr>
        <w:spacing w:after="0"/>
        <w:ind w:left="0"/>
        <w:jc w:val="both"/>
      </w:pPr>
      <w:r>
        <w:rPr>
          <w:rFonts w:ascii="Times New Roman"/>
          <w:b w:val="false"/>
          <w:i w:val="false"/>
          <w:color w:val="000000"/>
          <w:sz w:val="28"/>
        </w:rPr>
        <w:t>
      1) к высокой степени риска – при показателе степени риска от 60 до 100 и в отношении него проводится профилактический контроль с посещением субъекта (объекта) контроля;</w:t>
      </w:r>
    </w:p>
    <w:bookmarkEnd w:id="97"/>
    <w:bookmarkStart w:name="z108" w:id="98"/>
    <w:p>
      <w:pPr>
        <w:spacing w:after="0"/>
        <w:ind w:left="0"/>
        <w:jc w:val="both"/>
      </w:pPr>
      <w:r>
        <w:rPr>
          <w:rFonts w:ascii="Times New Roman"/>
          <w:b w:val="false"/>
          <w:i w:val="false"/>
          <w:color w:val="000000"/>
          <w:sz w:val="28"/>
        </w:rPr>
        <w:t xml:space="preserve">
      2) не отнесенной к высокой степени риска – при показателе степени риска от 0 до 60 и в отношении него профилактический контроль с посещением субъекта (объекта) контроля не проводится. </w:t>
      </w:r>
    </w:p>
    <w:bookmarkEnd w:id="98"/>
    <w:bookmarkStart w:name="z109" w:id="99"/>
    <w:p>
      <w:pPr>
        <w:spacing w:after="0"/>
        <w:ind w:left="0"/>
        <w:jc w:val="both"/>
      </w:pPr>
      <w:r>
        <w:rPr>
          <w:rFonts w:ascii="Times New Roman"/>
          <w:b w:val="false"/>
          <w:i w:val="false"/>
          <w:color w:val="000000"/>
          <w:sz w:val="28"/>
        </w:rPr>
        <w:t xml:space="preserve">
      13. Кратность проведения профилактического контроля с посещением субъекта (объекта) определяется по результатам проводимого анализа и оценки получаемых сведений по субъективным критериям и не может быть чаще одного раза в год. </w:t>
      </w:r>
    </w:p>
    <w:bookmarkEnd w:id="99"/>
    <w:bookmarkStart w:name="z110" w:id="100"/>
    <w:p>
      <w:pPr>
        <w:spacing w:after="0"/>
        <w:ind w:left="0"/>
        <w:jc w:val="both"/>
      </w:pPr>
      <w:r>
        <w:rPr>
          <w:rFonts w:ascii="Times New Roman"/>
          <w:b w:val="false"/>
          <w:i w:val="false"/>
          <w:color w:val="000000"/>
          <w:sz w:val="28"/>
        </w:rPr>
        <w:t>
      14.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на полугодие по результатам проводимого анализа и оценки степени риска, утвержденных первым руководителем регулирующего государственного органа в соответствии с пунктом 3 статьи 141 Кодекса.</w:t>
      </w:r>
    </w:p>
    <w:bookmarkEnd w:id="100"/>
    <w:bookmarkStart w:name="z111" w:id="101"/>
    <w:p>
      <w:pPr>
        <w:spacing w:after="0"/>
        <w:ind w:left="0"/>
        <w:jc w:val="both"/>
      </w:pPr>
      <w:r>
        <w:rPr>
          <w:rFonts w:ascii="Times New Roman"/>
          <w:b w:val="false"/>
          <w:i w:val="false"/>
          <w:color w:val="000000"/>
          <w:sz w:val="28"/>
        </w:rPr>
        <w:t>
      15. Списки проведения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в области защиты растений</w:t>
            </w:r>
          </w:p>
        </w:tc>
      </w:tr>
    </w:tbl>
    <w:bookmarkStart w:name="z113" w:id="102"/>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0892"/>
        <w:gridCol w:w="693"/>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 повлекших массовое отравление людей и животных, гибель сельскохозяйственных посевов, загрязнение почвы, воды и растительного покрова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 повлекших массовое распространение вредных и особо опасных вредных организмов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фактов выявления и распространения вредных и особо опасных вредных организмов с численностью выше экономического порога вредоносности на территориях субъекта (объекта) контроля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непроведении фитосанитарного мониторинга и (или) фитосанитарных мероприятий, допустивших развитие и распространение вредных и особо опасных вредных организмов с численностью выше экономического порога вредоносности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выявления и распространения вредных и особо опасных вредных организмов с численностью выше экономического порога вредоносности на территориях субъекта (объекта) контроля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 официальных интернет-ресурсов государственных органов, средств массовой информации</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непроведения субъектом (объектом) контроля фитосанитарного мониторинга и (или) фитосанитарных мероприятий, повлекших развитие и распространение вредных и особо опасных вредных организмов с численностью выше экономического порога вредоносности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полученных из средств массовой информации, о фактах непроведения субъектом (объектом) контроля фитосанитарного мониторинга и (или) фитосанитарных мероприятий, повлекших развитие и распространение вредных и особо опасных вредных организмов с численностью выше экономического порога вредоносности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официальной информации об установленных фактах непроведения субъектом (объектом) контроля фитосанитарных мероприятий, повлекших распространение вредных и особо опасных вредных организмов с численностью выше экономического порога вредоносности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субъектом (объектом) контроля незарегистрированных или контрафактных пестицидов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15" w:id="103"/>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1252"/>
        <w:gridCol w:w="516"/>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производство (формуляцию), закуп и реализацию пестицидов, разведение и реализацию биоагентов, формы фитосанитарного учета (ФУ-1), а именно отчета о производстве и (или) реализации пестицидов, биоагентов два раза в год, один раз до 20 июля и один раз до 20 января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имеющими в наличии опрыскивающую и протравливающую технику и оборудование (сельскохозяйственную авиацию, аэрозольные генераторы, атомайзерные, штанговые, вентиляторные опрыскиватели, иные виды опрыскивающей и протравливающей техники), формы фитосанитарного учета (ФУ-4), а именно отчета о наличии опрыскивающей и протравливающей техники ежегодно, до 10 января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применение пестицидов, биоагентов для производства собственной растениеводческой продукции, формы фитосанитарного учета (ФУ-5), а именно отчета о проведении химических обработок ежемесячно, с марта по сентябрь, до 5 числа каждого месяца, следующего за отчетным</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оказывающими услуги по химической обработке, формы фитосанитарного учета (ФУ-6), а именно отчета об оказании услуг по химической обработке, ежемесячно, с марта по сентябрь, до 5 числа, следующего за отчетным периодом</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обезвреживанию запрещенных и непригодных пестицидов и тары из-под них, а также тары из-под использованных пестицидов, формы фитосанитарного учета (ФУ-7), а именно отчета по обезвреживанию запрещенных и непригодных пестицидов и тары из-под них, а также тары из-под использованных пестицидов ежегодно, до 10 января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хранение пестицидов, биоагентов, формы фитосанитарного учета (ФУ-8), а именно отчета о наличии складских помещений ежегодно, до 10 января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фитосанитарных мероприятий по химической обработке территорий субъекта (объекта) контроля, повлекших массовое отравление людей и животных, гибель сельскохозяйственных посевов, загрязнение почвы, воды и растительного покрова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территорий субъекта (объекта) контроля, повлекших массовое распространение вредных и особо опасных вредных организмов</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распространения на территориях субъекта (объекта) контроля вредных и особо опасных вредных организмов с численностью выше экономического порога вредоносности, повлекших гибель сельскохозяйственных посевов</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непредставлении, а равно несвоевременном представлении фитосанитарной отчетности в соответствии с формами фитосанитарного учета, утвержденными законодательством в области защиты растений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 официальных интернет-ресурсов государственных органов, средств массовой информации</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нарушениях, допущенных субъектом (объектом) контроля по непредставлению, а равно несвоевременному представлению форм фитосанитарного учета в соответствии с формами фитосанитарного учета, утвержденными законодательством в области защиты растений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непредставления, а равно несвоевременного представления субъектами (объектами) контроля форм фитосанитарного учета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не проведения субъектом (объектом) контроля фитосанитарного мониторинга и (или) фитосанитарных мероприятий, повлекших распространение вредных и особо опасных вредных организмов с численностью выше экономического порога вредоносности на территориях субъекта (объекта) контроля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субъектом (объектом) контроля незарегистрированных или контрафактных пестицидов на территориях субъекта (объекта) контроля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17" w:id="104"/>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0681"/>
        <w:gridCol w:w="635"/>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применению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нарушениям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применению пестицидов аэрозольным и фумигационным способами регистранта (производителя)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аэрозольным и фумигационным способами, указанных в рекомендациях по применению пестицидов регистранта (производителя)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прошнурованного и пронумерованного журнала учета пестицидов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аэрозольным и фумигационным способами, повлекших массовое отравление людей и (или) животных, гибель сельскохозяйственных посевов, загрязнение почвы, воды и растительного покрова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аэрозольным и фумигационным способами, повлекших массовое распространение вредных и особо опасных вредных организмов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по применению пестицидов аэрозольным и фумигационным способами,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аэрозольным и фумигационным способами,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аэрозольным и фумигационным способами,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применении пестицидов аэрозольным и фумигационным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применении пестицидов аэрозольным и фумигационным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пестицидов аэрозольным и фумигационным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аэрозольным и фумигационным способами на территориях субъекта (объекта) контроля незарегистрированных или контрафактных пестицидов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19" w:id="105"/>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0681"/>
        <w:gridCol w:w="635"/>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применению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нарушениям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наземным способами, указанных в рекомендациях по применению пестицидов регистранта (производителя)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авиационным и наземным способами, повлекших массовое отравление людей и животных, гибель сельскохозяйственных посевов, загрязнение почвы, воды и растительного покрова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авиационным и наземным способами, повлекших массовое распространение вредных и особо опасных вредных организмов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по применению пестицидов авиационным и наземным способами,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авиационным и наземным способами,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авиационным и наземным способами,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применении пестицидов авиационным и наземным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применении пестицидов авиационным и наземным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пестицидов авиационным и наземным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авиационным и наземным способами на территориях субъекта (объекта) контроля незарегистрированных или контрафактных пестицидов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21" w:id="106"/>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хранению пестицидов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1117"/>
        <w:gridCol w:w="46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техническом регламенте о безопасности средств защиты растений (пестицидов)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хранении пестицидов, указанных в паспорте безопасности пестицида регистранта (производителя)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хранения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фактов нарушения субъектом (объектом) контроля требований безопасного хранения пестицидов, повлекших отравление людей и животных, гибель сельскохозяйственных растений, загрязнение почвы, воды и растительного покрова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по безопасному хранению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хранению пестицидов,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хранению пестицидов,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хранении пестицидов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хранении пестицидов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(объектами) предпринимательства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хранения субъектом (объектом) контроля незарегистрированных или контрафактных пестицидов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субъектом (объектом) контроля требований по безопасному хранению пестицидов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23" w:id="107"/>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0862"/>
        <w:gridCol w:w="708"/>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(объектом)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безопасности пестицида, предоставляемого регистрантом (производителем, поставщиком, импортером) пестицидов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пестицидов второго класса опасности при необходимости в многослойную тару из полимерных материалов со специальными вкладышами (в зависимости от специфики пестицида)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требований по обезвреживанию пестицидов, повлекших загрязнение пестицидами, отравление людей и животных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условий хранения пестицидов на территориях специальных хранилищ (могильников), повлекших загрязнение почвы, воды и растительного покрова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по обезвреживанию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обезвреживанию пестицидов,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обезвреживанию пестицидов,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обезвреживании пестицидов, повлекших массовое отравление людей и животных, гибель растений, загрязнение почвы, воды и растительного покрова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обезвреживании пестицидов, повлекших массовое отравление людей и животных, гибель растений, загрязнение почвы, воды и растительного покрова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(объектами) предпринимательства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субъектом (объектом) контроля требований по обезвреживанию пестицидов, повлекших массовое отравление людей и животных, гибель растений, загрязнение почвы, воды и растительного покрова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25" w:id="108"/>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строительство, содержание и поддержание в надлежащем состоянии специальных хранилищ (могильников)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815"/>
        <w:gridCol w:w="73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информации местных исполнительных органов областей (города республиканского значения, столицы) об организации работ по обезвреживанию пестицидов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 местных исполнительных органов областей (города республиканского значения, столицы) о строительстве специальных хранилищ (могильников)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 местных исполнительных органов областей (города республиканского значения, столицы) о содержании и поддержании в надлежащем состоянии специальных хранилищ (могильников)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официальной информации местных исполнительных органов областей (городов республиканского значения, столицы) об организации работ по обезвреживанию пестицидов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официальной информации местных исполнительных органов областей (городов республиканского значения, столицы) о строительстве специальных хранилищ (могильников)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местных исполнительных органов областей (городов республиканского значения, столицы) о содержании и поддержании в надлежащем состоянии специальных хранилищ (могильников)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отсутствия строительства специальных хранилищ (могильников), повлекших загрязнение пестицидами и тарой из-под них, а также тарой из-под использованных пестицидов окружающей среды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содержания и поддержания специальных хранилищ (могильников) в ненадлежащем состоянии, повлекших отравление людей и животных, загрязнение почвы, воды и растительного покрова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непринятии мер по строительству, содержанию и поддержанию в ненадлежащем состоянии специальных хранилищ (могильников)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непринятия субъектом (объектом) контроля мер по строительству, содержанию и поддержанию в ненадлежащем состоянии специальных хранилищ (могильников), повлекших отравление людей и животных, гибель растений, загрязнение почвы, воды и растительного покрова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непринятия субъектом (объектом) контроля мер по строительству, содержанию и поддержанию в ненадлежащем состоянии специальных хранилищ (могильников), повлекших отравление людей и животных, гибель растений, загрязнение почвы, воды и растительного покрова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(объектами) предпринимательства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отсутствия строительства, содержания и поддержания в ненадлежащем состоянии специальных хранилищ (могильников), повлекших массовое отравление людей и животных, гибель растений, загрязнение почвы, воды и растительного покрова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27" w:id="109"/>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962"/>
        <w:gridCol w:w="65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субъектом контроля фитосанитарной отчетности в соответствии с формами фитосанитарного учета, утвержденными законодательством в области защиты растений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методик и сроков проведения регистрационных (мелкоделяночных и производственных) испытаний пестицидов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заявленных регистрантом регламентов применения пестицидов, повлекших отравление людей и животных, гибель сельскохозяйственных растений, загрязнение почвы, воды и растительного покрова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требований безопасного применения, хранения и обезвреживания пестицидов, указанных в рекомендациях и паспорте безопасности пестицида, предоставляемого регистрантом (производителем, поставщиком, импортером), повлекших отравление людей и животных, гибель сельскохозяйственных растений, загрязнение почвы, воды и растительного покрова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по безопасному применению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применению пестицидов,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применению пестицидов,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нарушения требований по безопасному применению пестицидов, допущенных субъектом (объектом) контроля при проведении регистрационных (мелкоделяночных и производственных) испытаний пестицидов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полученных из средств массовой информации, о фактах нарушения требований по безопасному применению пестицидов, допущенных субъектом (объектом) контроля при проведении регистрационных (мелкоделяночных и производственных) испытаний пестицидов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субъектом (объектом) контроля требований безопасного применения, хранения и обезвреживания пестицидов, указанных в рекомендациях и паспорте безопасности пестицида, предоставляемого регистрантом (производителем, поставщиком, импортером), повлекших отравление людей и животных, гибель растений, загрязнение почвы, воды и растительного покрова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защиты</w:t>
            </w:r>
            <w:r>
              <w:br/>
            </w:r>
            <w:r>
              <w:rPr>
                <w:rFonts w:ascii="Times New Roman"/>
                <w:b w:val="false"/>
                <w:i w:val="false"/>
                <w:color w:val="000000"/>
                <w:sz w:val="20"/>
              </w:rPr>
              <w:t>растений</w:t>
            </w:r>
          </w:p>
        </w:tc>
      </w:tr>
    </w:tbl>
    <w:bookmarkStart w:name="z129" w:id="110"/>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реализации пестицидов, биоагентов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666"/>
        <w:gridCol w:w="641"/>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в том числе посредством автоматизированных информационных систем, проводимого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а равно несвоевременное представление фитосанитарной отчетности субъектов (объектом) контроля в соответствии с формами фитосанитарного учета, утвержденными законодательством в области защиты растений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пестицидов со склада, специально предназначенных для хранения и отпуска пестицидов, отвечающих требованиям, установленным в соответствии с техническим регламентом о безопасности средств защиты растений (пестицидов) или через непродовольственные специализированные магазины розничной торговли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использованных пестицидов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специалиста, имеющего соответствующее (агрономическое) образование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реализации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требований безопасности при реализации пестицидов повлекших отравление людей и животных, гибель сельскохозяйственных растений, загрязнение почвы, воды и растительного покрова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безопасности при реализации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безопасности при реализации пестицидов,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безопасности при реализации пестицидов,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фактах ввоза, реализации и хранения фальсифицированных пестицидов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нарушения требований безопасности при реализации пестицидов, допущенных субъектом (объектом) контроля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нарушения требований безопасности при реализации пестицидов, допущенных субъектом (объектом) контроля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государственными учреждениями и организациями, субъектами предпринимательства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требований безопасности при реализации пестицидов, допущенных субъектом (объектом) контроля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34" w:id="111"/>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11"/>
    <w:bookmarkStart w:name="z135" w:id="112"/>
    <w:p>
      <w:pPr>
        <w:spacing w:after="0"/>
        <w:ind w:left="0"/>
        <w:jc w:val="both"/>
      </w:pPr>
      <w:r>
        <w:rPr>
          <w:rFonts w:ascii="Times New Roman"/>
          <w:b w:val="false"/>
          <w:i w:val="false"/>
          <w:color w:val="000000"/>
          <w:sz w:val="28"/>
        </w:rPr>
        <w:t>
      Государственный орган, назначивший проверку________________________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129"/>
        <w:gridCol w:w="359"/>
        <w:gridCol w:w="584"/>
        <w:gridCol w:w="584"/>
        <w:gridCol w:w="809"/>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 установленного фитосанитарными нормативами, утвержденными уполномоченным органом в области защиты растений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исключения распространения вредных и особо опасных вредных организмов с численностью выше экономического порога вредоносности, установленного фитосанитарными нормативами, утвержденными уполномоченным органом в области защиты растений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3"/>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______________ 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______________ 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______________ 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41" w:id="114"/>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w:t>
      </w:r>
    </w:p>
    <w:bookmarkEnd w:id="114"/>
    <w:bookmarkStart w:name="z142" w:id="115"/>
    <w:p>
      <w:pPr>
        <w:spacing w:after="0"/>
        <w:ind w:left="0"/>
        <w:jc w:val="both"/>
      </w:pPr>
      <w:r>
        <w:rPr>
          <w:rFonts w:ascii="Times New Roman"/>
          <w:b w:val="false"/>
          <w:i w:val="false"/>
          <w:color w:val="000000"/>
          <w:sz w:val="28"/>
        </w:rPr>
        <w:t>
      Государственный орган, назначивший проверку 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0427"/>
        <w:gridCol w:w="212"/>
        <w:gridCol w:w="345"/>
        <w:gridCol w:w="345"/>
        <w:gridCol w:w="47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производство (формуляцию), закуп и реализацию пестицидов, разведение и реализацию биоагентов, формы фитосанитарного учета (ФУ-1), а именно отчета о производстве и (или) реализации пестицидов, биоагентов два раза в год, один раз до 20 июля и один раз до 20 января</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имеющими в наличии опрыскивающую и протравливающую технику и оборудование (сельскохозяйственную авиацию, аэрозольные генераторы, атомайзерные, штанговые, вентиляторные опрыскиватели, иные виды опрыскивающей и протравливающей техники, формы фитосанитарного учета (ФУ-4), а именно отчета о наличии опрыскивающей и протравливающей техники ежегодно, до 10 января</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применение пестицидов, биоагентов для производства собственной растениеводческой продукции, формы фитосанитарного учета (ФУ-5), а именно отчета о проведении химических обработок ежемесячно, с марта по сентябрь, до 5 числа каждого месяца, следующего за отчетным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оказывающими услуги по химической обработке, формы фитосанитарного учета (ФУ-6), а именно отчета об оказании услуг по химической обработке ежемесячно, с марта по сентябрь, до 5 числа, следующего за отчетным периодом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обезвреживанию запрещенных и непригодных пестицидов и тары из под них, а также тары из-под использованных пестицидов формы фитосанитарного учета (ФУ-7), а именно отчета по обезвреживанию запрещенных и непригодных пестицидов и тары из под них, а также тары из-под использованных пестицидов ежегодно, до 10 января</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хранение пестицидов, биоагентов, формы фитосанитарного учета (ФУ-8), а именно отчета о наличии складских помещений ежегодно, до 10 января</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16"/>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49" w:id="117"/>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w:t>
      </w:r>
    </w:p>
    <w:bookmarkEnd w:id="117"/>
    <w:bookmarkStart w:name="z150" w:id="118"/>
    <w:p>
      <w:pPr>
        <w:spacing w:after="0"/>
        <w:ind w:left="0"/>
        <w:jc w:val="both"/>
      </w:pPr>
      <w:r>
        <w:rPr>
          <w:rFonts w:ascii="Times New Roman"/>
          <w:b w:val="false"/>
          <w:i w:val="false"/>
          <w:color w:val="000000"/>
          <w:sz w:val="28"/>
        </w:rPr>
        <w:t>
      Государственный орган, назначивший проверку________________________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9272"/>
        <w:gridCol w:w="302"/>
        <w:gridCol w:w="492"/>
        <w:gridCol w:w="493"/>
        <w:gridCol w:w="683"/>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применению пестицидов регистранта (производителя) аэрозольным и фумигационным способами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указанных в рекомендациях по применению пестицидов регистранта (производителя)</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19"/>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56" w:id="120"/>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20"/>
    <w:bookmarkStart w:name="z157" w:id="121"/>
    <w:p>
      <w:pPr>
        <w:spacing w:after="0"/>
        <w:ind w:left="0"/>
        <w:jc w:val="both"/>
      </w:pPr>
      <w:r>
        <w:rPr>
          <w:rFonts w:ascii="Times New Roman"/>
          <w:b w:val="false"/>
          <w:i w:val="false"/>
          <w:color w:val="000000"/>
          <w:sz w:val="28"/>
        </w:rPr>
        <w:t>
      Государственный орган, назначивший проверку 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515"/>
        <w:gridCol w:w="278"/>
        <w:gridCol w:w="453"/>
        <w:gridCol w:w="453"/>
        <w:gridCol w:w="628"/>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(или) наземным способами, указанных в рекомендациях по применению пестицидов регистранта (производителя)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22"/>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63" w:id="123"/>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хранению пестицидов</w:t>
      </w:r>
    </w:p>
    <w:bookmarkEnd w:id="123"/>
    <w:bookmarkStart w:name="z164" w:id="124"/>
    <w:p>
      <w:pPr>
        <w:spacing w:after="0"/>
        <w:ind w:left="0"/>
        <w:jc w:val="both"/>
      </w:pPr>
      <w:r>
        <w:rPr>
          <w:rFonts w:ascii="Times New Roman"/>
          <w:b w:val="false"/>
          <w:i w:val="false"/>
          <w:color w:val="000000"/>
          <w:sz w:val="28"/>
        </w:rPr>
        <w:t>
      Государственный орган, назначивший проверку________________________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0377"/>
        <w:gridCol w:w="192"/>
        <w:gridCol w:w="312"/>
        <w:gridCol w:w="313"/>
        <w:gridCol w:w="43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техническом регламенте о безопасности средств защиты растений (пестицидов)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25"/>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70" w:id="126"/>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26"/>
    <w:bookmarkStart w:name="z171" w:id="127"/>
    <w:p>
      <w:pPr>
        <w:spacing w:after="0"/>
        <w:ind w:left="0"/>
        <w:jc w:val="both"/>
      </w:pPr>
      <w:r>
        <w:rPr>
          <w:rFonts w:ascii="Times New Roman"/>
          <w:b w:val="false"/>
          <w:i w:val="false"/>
          <w:color w:val="000000"/>
          <w:sz w:val="28"/>
        </w:rPr>
        <w:t>
      Государственный орган, назначивший проверку 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8855"/>
        <w:gridCol w:w="390"/>
        <w:gridCol w:w="634"/>
        <w:gridCol w:w="634"/>
        <w:gridCol w:w="880"/>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безопасности пестицида, предоставляемого регистрантом (производителем, поставщиком, импортером) пестицидов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пестицидов 2 класса опасности упаковываются в многослойную тару из полимерных материалов со специальными вкладышами (в зависимости от специфики пестицида)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28"/>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 __________ 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 __________ 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 __________ 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77" w:id="129"/>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строительство, содержание и поддержание в надлежащем состоянии специальных хранилищ (могильников)</w:t>
      </w:r>
    </w:p>
    <w:bookmarkEnd w:id="129"/>
    <w:bookmarkStart w:name="z178" w:id="130"/>
    <w:p>
      <w:pPr>
        <w:spacing w:after="0"/>
        <w:ind w:left="0"/>
        <w:jc w:val="both"/>
      </w:pPr>
      <w:r>
        <w:rPr>
          <w:rFonts w:ascii="Times New Roman"/>
          <w:b w:val="false"/>
          <w:i w:val="false"/>
          <w:color w:val="000000"/>
          <w:sz w:val="28"/>
        </w:rPr>
        <w:t>
      Государственный орган, назначивший проверку________________________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441"/>
        <w:gridCol w:w="323"/>
        <w:gridCol w:w="526"/>
        <w:gridCol w:w="527"/>
        <w:gridCol w:w="730"/>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факт выделения местными исполнительными органами областей (города республиканского значения, столицы) денежных средств на организацию работ по обезвреживанию пестицидов, согласованных с уполномоченным государственным органом в области охраны окружающей среды и государственным органом в сфере санитарно-эпидемиологического благополучия населения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факт принятия местными исполнительными органами областей (города республиканского значения, столицы) мер по строительству специальных хранилищ (могильников)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факт принятия местными исполнительными органами областей (города республиканского значения, столицы) мер по содержанию и поддержанию в надлежащем состоянии специальных хранилищ (могильников)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31"/>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84" w:id="132"/>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32"/>
    <w:bookmarkStart w:name="z185" w:id="133"/>
    <w:p>
      <w:pPr>
        <w:spacing w:after="0"/>
        <w:ind w:left="0"/>
        <w:jc w:val="both"/>
      </w:pPr>
      <w:r>
        <w:rPr>
          <w:rFonts w:ascii="Times New Roman"/>
          <w:b w:val="false"/>
          <w:i w:val="false"/>
          <w:color w:val="000000"/>
          <w:sz w:val="28"/>
        </w:rPr>
        <w:t>
      Государственный орган, назначивший проверку 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9956"/>
        <w:gridCol w:w="265"/>
        <w:gridCol w:w="431"/>
        <w:gridCol w:w="432"/>
        <w:gridCol w:w="599"/>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методик и сроков проведения регистрационных (мелкоделяночных и производственных) испытаний пестицидов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регистрационных (мелкоделяночных и производственных) испытаний пестицидов</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34"/>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______________ 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37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91" w:id="135"/>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реализации пестицидов, биоагентов</w:t>
      </w:r>
    </w:p>
    <w:bookmarkEnd w:id="135"/>
    <w:bookmarkStart w:name="z192" w:id="136"/>
    <w:p>
      <w:pPr>
        <w:spacing w:after="0"/>
        <w:ind w:left="0"/>
        <w:jc w:val="both"/>
      </w:pPr>
      <w:r>
        <w:rPr>
          <w:rFonts w:ascii="Times New Roman"/>
          <w:b w:val="false"/>
          <w:i w:val="false"/>
          <w:color w:val="000000"/>
          <w:sz w:val="28"/>
        </w:rPr>
        <w:t>
      Государственный орган, назначивший проверку 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w:t>
      </w:r>
      <w:r>
        <w:br/>
      </w:r>
      <w:r>
        <w:rPr>
          <w:rFonts w:ascii="Times New Roman"/>
          <w:b w:val="false"/>
          <w:i w:val="false"/>
          <w:color w:val="000000"/>
          <w:sz w:val="28"/>
        </w:rPr>
        <w:t xml:space="preserve">       субъекта (объекта) контроля 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 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w:t>
      </w:r>
      <w:r>
        <w:br/>
      </w:r>
      <w:r>
        <w:rPr>
          <w:rFonts w:ascii="Times New Roman"/>
          <w:b w:val="false"/>
          <w:i w:val="false"/>
          <w:color w:val="000000"/>
          <w:sz w:val="28"/>
        </w:rPr>
        <w:t xml:space="preserve">       номер субъекта (объекта) контроля __________________________________</w:t>
      </w:r>
      <w:r>
        <w:br/>
      </w:r>
      <w:r>
        <w:rPr>
          <w:rFonts w:ascii="Times New Roman"/>
          <w:b w:val="false"/>
          <w:i w:val="false"/>
          <w:color w:val="000000"/>
          <w:sz w:val="28"/>
        </w:rPr>
        <w:t xml:space="preserve">       Адрес места нахождения ___________________________________________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867"/>
        <w:gridCol w:w="343"/>
        <w:gridCol w:w="558"/>
        <w:gridCol w:w="558"/>
        <w:gridCol w:w="775"/>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Республике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пестицидов со склада, специально предназначенных для хранения и отпуска пестицидов, отвечающих требованиям, установленным в соответствии с техническим регламентом о безопасности средств защиты растений (пестицидов), или через непродовольственные специализированные магазины розничной торговли</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специалиста, имеющего соответствующее (агрономическое) образование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37"/>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 xml:space="preserve">       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Руководитель субъекта контроля</w:t>
      </w:r>
      <w:r>
        <w:br/>
      </w:r>
      <w:r>
        <w:rPr>
          <w:rFonts w:ascii="Times New Roman"/>
          <w:b w:val="false"/>
          <w:i w:val="false"/>
          <w:color w:val="000000"/>
          <w:sz w:val="28"/>
        </w:rPr>
        <w:t xml:space="preserve">       _____________ 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