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489" w14:textId="24a6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формулярной системы</w:t>
      </w:r>
    </w:p>
    <w:p>
      <w:pPr>
        <w:spacing w:after="0"/>
        <w:ind w:left="0"/>
        <w:jc w:val="both"/>
      </w:pPr>
      <w:r>
        <w:rPr>
          <w:rFonts w:ascii="Times New Roman"/>
          <w:b w:val="false"/>
          <w:i w:val="false"/>
          <w:color w:val="000000"/>
          <w:sz w:val="28"/>
        </w:rPr>
        <w:t>Приказ Министра здравоохранения Республики Казахстан от 6 апреля 2021 года № ҚР ДСМ -28. Зарегистрирован в Министерстве юстиции Республики Казахстан 8 апреля 2021 года № 22513.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264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формулярной системы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здравоохранения Республики Казахстан. </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ҚР ДСМ -28</w:t>
            </w:r>
          </w:p>
        </w:tc>
      </w:tr>
    </w:tbl>
    <w:bookmarkStart w:name="z14" w:id="8"/>
    <w:p>
      <w:pPr>
        <w:spacing w:after="0"/>
        <w:ind w:left="0"/>
        <w:jc w:val="left"/>
      </w:pPr>
      <w:r>
        <w:rPr>
          <w:rFonts w:ascii="Times New Roman"/>
          <w:b/>
          <w:i w:val="false"/>
          <w:color w:val="000000"/>
        </w:rPr>
        <w:t xml:space="preserve"> Правила осуществления деятельности формулярной системы</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осуществления деятельности формулярной системы (далее – Правила) определяют порядок осуществления деятельности формулярной системы в Республике Казахстан.</w:t>
      </w:r>
    </w:p>
    <w:bookmarkEnd w:id="10"/>
    <w:bookmarkStart w:name="z17" w:id="11"/>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11"/>
    <w:bookmarkStart w:name="z18" w:id="12"/>
    <w:p>
      <w:pPr>
        <w:spacing w:after="0"/>
        <w:ind w:left="0"/>
        <w:jc w:val="both"/>
      </w:pPr>
      <w:r>
        <w:rPr>
          <w:rFonts w:ascii="Times New Roman"/>
          <w:b w:val="false"/>
          <w:i w:val="false"/>
          <w:color w:val="000000"/>
          <w:sz w:val="28"/>
        </w:rPr>
        <w:t>
      1)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(состояниями)(далее - перечень АЛО)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2"/>
    <w:bookmarkStart w:name="z19" w:id="13"/>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4"/>
    <w:bookmarkStart w:name="z21" w:id="15"/>
    <w:p>
      <w:pPr>
        <w:spacing w:after="0"/>
        <w:ind w:left="0"/>
        <w:jc w:val="both"/>
      </w:pPr>
      <w:r>
        <w:rPr>
          <w:rFonts w:ascii="Times New Roman"/>
          <w:b w:val="false"/>
          <w:i w:val="false"/>
          <w:color w:val="000000"/>
          <w:sz w:val="28"/>
        </w:rPr>
        <w:t>
      4)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15"/>
    <w:bookmarkStart w:name="z22" w:id="16"/>
    <w:p>
      <w:pPr>
        <w:spacing w:after="0"/>
        <w:ind w:left="0"/>
        <w:jc w:val="both"/>
      </w:pPr>
      <w:r>
        <w:rPr>
          <w:rFonts w:ascii="Times New Roman"/>
          <w:b w:val="false"/>
          <w:i w:val="false"/>
          <w:color w:val="000000"/>
          <w:sz w:val="28"/>
        </w:rPr>
        <w:t>
      5) торговое наименование лекарственного средства – название, под которым регистрируется лекарственное средство;</w:t>
      </w:r>
    </w:p>
    <w:bookmarkEnd w:id="16"/>
    <w:bookmarkStart w:name="z23" w:id="17"/>
    <w:p>
      <w:pPr>
        <w:spacing w:after="0"/>
        <w:ind w:left="0"/>
        <w:jc w:val="both"/>
      </w:pPr>
      <w:r>
        <w:rPr>
          <w:rFonts w:ascii="Times New Roman"/>
          <w:b w:val="false"/>
          <w:i w:val="false"/>
          <w:color w:val="000000"/>
          <w:sz w:val="28"/>
        </w:rPr>
        <w:t xml:space="preserve">
      6) международное непатентованное наименование лекарственного средства (далее – МНН) – название лекарственного средства, рекомендованное Всемирной организацией здравоохранения; </w:t>
      </w:r>
    </w:p>
    <w:bookmarkEnd w:id="17"/>
    <w:bookmarkStart w:name="z24" w:id="18"/>
    <w:p>
      <w:pPr>
        <w:spacing w:after="0"/>
        <w:ind w:left="0"/>
        <w:jc w:val="both"/>
      </w:pPr>
      <w:r>
        <w:rPr>
          <w:rFonts w:ascii="Times New Roman"/>
          <w:b w:val="false"/>
          <w:i w:val="false"/>
          <w:color w:val="000000"/>
          <w:sz w:val="28"/>
        </w:rPr>
        <w:t>
      7) лекарственный препарат – лекарственное средство в виде лекарственной формы;</w:t>
      </w:r>
    </w:p>
    <w:bookmarkEnd w:id="18"/>
    <w:bookmarkStart w:name="z25" w:id="19"/>
    <w:p>
      <w:pPr>
        <w:spacing w:after="0"/>
        <w:ind w:left="0"/>
        <w:jc w:val="both"/>
      </w:pPr>
      <w:r>
        <w:rPr>
          <w:rFonts w:ascii="Times New Roman"/>
          <w:b w:val="false"/>
          <w:i w:val="false"/>
          <w:color w:val="000000"/>
          <w:sz w:val="28"/>
        </w:rPr>
        <w:t>
      8) Казахстанский национальный лекарственный формуляр (далее - КНФ)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9"/>
    <w:bookmarkStart w:name="z26" w:id="20"/>
    <w:p>
      <w:pPr>
        <w:spacing w:after="0"/>
        <w:ind w:left="0"/>
        <w:jc w:val="both"/>
      </w:pPr>
      <w:r>
        <w:rPr>
          <w:rFonts w:ascii="Times New Roman"/>
          <w:b w:val="false"/>
          <w:i w:val="false"/>
          <w:color w:val="000000"/>
          <w:sz w:val="28"/>
        </w:rPr>
        <w:t>
      9)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Start w:name="z28" w:id="21"/>
    <w:p>
      <w:pPr>
        <w:spacing w:after="0"/>
        <w:ind w:left="0"/>
        <w:jc w:val="both"/>
      </w:pPr>
      <w:r>
        <w:rPr>
          <w:rFonts w:ascii="Times New Roman"/>
          <w:b w:val="false"/>
          <w:i w:val="false"/>
          <w:color w:val="000000"/>
          <w:sz w:val="28"/>
        </w:rPr>
        <w:t xml:space="preserve">
      11)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 </w:t>
      </w:r>
    </w:p>
    <w:bookmarkEnd w:id="21"/>
    <w:bookmarkStart w:name="z29" w:id="22"/>
    <w:p>
      <w:pPr>
        <w:spacing w:after="0"/>
        <w:ind w:left="0"/>
        <w:jc w:val="both"/>
      </w:pPr>
      <w:r>
        <w:rPr>
          <w:rFonts w:ascii="Times New Roman"/>
          <w:b w:val="false"/>
          <w:i w:val="false"/>
          <w:color w:val="000000"/>
          <w:sz w:val="28"/>
        </w:rPr>
        <w:t xml:space="preserve">
      3. Деятельность формулярной системы обеспечивает оптимальное использование безопасных, эффективных, экономически доступных лекарственных средств. </w:t>
      </w:r>
    </w:p>
    <w:bookmarkEnd w:id="22"/>
    <w:bookmarkStart w:name="z30" w:id="23"/>
    <w:p>
      <w:pPr>
        <w:spacing w:after="0"/>
        <w:ind w:left="0"/>
        <w:jc w:val="left"/>
      </w:pPr>
      <w:r>
        <w:rPr>
          <w:rFonts w:ascii="Times New Roman"/>
          <w:b/>
          <w:i w:val="false"/>
          <w:color w:val="000000"/>
        </w:rPr>
        <w:t xml:space="preserve"> Глава 2. Порядок осуществления деятельности формулярной системы</w:t>
      </w:r>
    </w:p>
    <w:bookmarkEnd w:id="23"/>
    <w:bookmarkStart w:name="z31" w:id="24"/>
    <w:p>
      <w:pPr>
        <w:spacing w:after="0"/>
        <w:ind w:left="0"/>
        <w:jc w:val="both"/>
      </w:pPr>
      <w:r>
        <w:rPr>
          <w:rFonts w:ascii="Times New Roman"/>
          <w:b w:val="false"/>
          <w:i w:val="false"/>
          <w:color w:val="000000"/>
          <w:sz w:val="28"/>
        </w:rPr>
        <w:t>
      4. Формулярная система является междисциплинарной, основанной на фактических данных системой, используемой для отбора и рационального использования лекарственных средств, которые предлагают наилучшие терапевтические результаты, при минимизации побочных эффектов и затрат для здравоохранения, включающей следующие направления деятельности:</w:t>
      </w:r>
    </w:p>
    <w:bookmarkEnd w:id="24"/>
    <w:bookmarkStart w:name="z32" w:id="25"/>
    <w:p>
      <w:pPr>
        <w:spacing w:after="0"/>
        <w:ind w:left="0"/>
        <w:jc w:val="both"/>
      </w:pPr>
      <w:r>
        <w:rPr>
          <w:rFonts w:ascii="Times New Roman"/>
          <w:b w:val="false"/>
          <w:i w:val="false"/>
          <w:color w:val="000000"/>
          <w:sz w:val="28"/>
        </w:rPr>
        <w:t xml:space="preserve">
      1) периодическая оценка и отбор лекарственных средств для лекарственных формуляров; </w:t>
      </w:r>
    </w:p>
    <w:bookmarkEnd w:id="25"/>
    <w:bookmarkStart w:name="z33" w:id="26"/>
    <w:p>
      <w:pPr>
        <w:spacing w:after="0"/>
        <w:ind w:left="0"/>
        <w:jc w:val="both"/>
      </w:pPr>
      <w:r>
        <w:rPr>
          <w:rFonts w:ascii="Times New Roman"/>
          <w:b w:val="false"/>
          <w:i w:val="false"/>
          <w:color w:val="000000"/>
          <w:sz w:val="28"/>
        </w:rPr>
        <w:t>
      2) поддержание использования лекарственных формуляров;</w:t>
      </w:r>
    </w:p>
    <w:bookmarkEnd w:id="26"/>
    <w:bookmarkStart w:name="z34" w:id="27"/>
    <w:p>
      <w:pPr>
        <w:spacing w:after="0"/>
        <w:ind w:left="0"/>
        <w:jc w:val="both"/>
      </w:pPr>
      <w:r>
        <w:rPr>
          <w:rFonts w:ascii="Times New Roman"/>
          <w:b w:val="false"/>
          <w:i w:val="false"/>
          <w:color w:val="000000"/>
          <w:sz w:val="28"/>
        </w:rPr>
        <w:t>
      3) предоставления информации в виде руководства по применению лекарственных средств (далее – формулярный справочник).</w:t>
      </w:r>
    </w:p>
    <w:bookmarkEnd w:id="27"/>
    <w:bookmarkStart w:name="z35" w:id="28"/>
    <w:p>
      <w:pPr>
        <w:spacing w:after="0"/>
        <w:ind w:left="0"/>
        <w:jc w:val="both"/>
      </w:pPr>
      <w:r>
        <w:rPr>
          <w:rFonts w:ascii="Times New Roman"/>
          <w:b w:val="false"/>
          <w:i w:val="false"/>
          <w:color w:val="000000"/>
          <w:sz w:val="28"/>
        </w:rPr>
        <w:t>
      5. Основными компонентами формулярной системы являются:</w:t>
      </w:r>
    </w:p>
    <w:bookmarkEnd w:id="28"/>
    <w:bookmarkStart w:name="z36" w:id="29"/>
    <w:p>
      <w:pPr>
        <w:spacing w:after="0"/>
        <w:ind w:left="0"/>
        <w:jc w:val="both"/>
      </w:pPr>
      <w:r>
        <w:rPr>
          <w:rFonts w:ascii="Times New Roman"/>
          <w:b w:val="false"/>
          <w:i w:val="false"/>
          <w:color w:val="000000"/>
          <w:sz w:val="28"/>
        </w:rPr>
        <w:t>
      1) формулярная комиссия;</w:t>
      </w:r>
    </w:p>
    <w:bookmarkEnd w:id="29"/>
    <w:bookmarkStart w:name="z37" w:id="30"/>
    <w:p>
      <w:pPr>
        <w:spacing w:after="0"/>
        <w:ind w:left="0"/>
        <w:jc w:val="both"/>
      </w:pPr>
      <w:r>
        <w:rPr>
          <w:rFonts w:ascii="Times New Roman"/>
          <w:b w:val="false"/>
          <w:i w:val="false"/>
          <w:color w:val="000000"/>
          <w:sz w:val="28"/>
        </w:rPr>
        <w:t>
      2) КНФ, лекарственные формуляры, перечень АЛО, перечень лекарственных средств и медицинских изделий, закупаемых у единого дистрибьютора (далее – перечень ЕД);</w:t>
      </w:r>
    </w:p>
    <w:bookmarkEnd w:id="30"/>
    <w:bookmarkStart w:name="z38" w:id="31"/>
    <w:p>
      <w:pPr>
        <w:spacing w:after="0"/>
        <w:ind w:left="0"/>
        <w:jc w:val="both"/>
      </w:pPr>
      <w:r>
        <w:rPr>
          <w:rFonts w:ascii="Times New Roman"/>
          <w:b w:val="false"/>
          <w:i w:val="false"/>
          <w:color w:val="000000"/>
          <w:sz w:val="28"/>
        </w:rPr>
        <w:t>
      3) формулярный справочник;</w:t>
      </w:r>
    </w:p>
    <w:bookmarkEnd w:id="31"/>
    <w:bookmarkStart w:name="z39" w:id="32"/>
    <w:p>
      <w:pPr>
        <w:spacing w:after="0"/>
        <w:ind w:left="0"/>
        <w:jc w:val="both"/>
      </w:pPr>
      <w:r>
        <w:rPr>
          <w:rFonts w:ascii="Times New Roman"/>
          <w:b w:val="false"/>
          <w:i w:val="false"/>
          <w:color w:val="000000"/>
          <w:sz w:val="28"/>
        </w:rPr>
        <w:t>
      4) интернет-ресурс КНФ;</w:t>
      </w:r>
    </w:p>
    <w:bookmarkEnd w:id="32"/>
    <w:bookmarkStart w:name="z40" w:id="33"/>
    <w:p>
      <w:pPr>
        <w:spacing w:after="0"/>
        <w:ind w:left="0"/>
        <w:jc w:val="both"/>
      </w:pPr>
      <w:r>
        <w:rPr>
          <w:rFonts w:ascii="Times New Roman"/>
          <w:b w:val="false"/>
          <w:i w:val="false"/>
          <w:color w:val="000000"/>
          <w:sz w:val="28"/>
        </w:rPr>
        <w:t>
      5) оценка рационального использования лекарственных средств.</w:t>
      </w:r>
    </w:p>
    <w:bookmarkEnd w:id="33"/>
    <w:bookmarkStart w:name="z41" w:id="34"/>
    <w:p>
      <w:pPr>
        <w:spacing w:after="0"/>
        <w:ind w:left="0"/>
        <w:jc w:val="both"/>
      </w:pPr>
      <w:r>
        <w:rPr>
          <w:rFonts w:ascii="Times New Roman"/>
          <w:b w:val="false"/>
          <w:i w:val="false"/>
          <w:color w:val="000000"/>
          <w:sz w:val="28"/>
        </w:rPr>
        <w:t>
      6. Деятельность формулярной системы осуществляется на трех уровнях:</w:t>
      </w:r>
    </w:p>
    <w:bookmarkEnd w:id="34"/>
    <w:bookmarkStart w:name="z42" w:id="35"/>
    <w:p>
      <w:pPr>
        <w:spacing w:after="0"/>
        <w:ind w:left="0"/>
        <w:jc w:val="both"/>
      </w:pPr>
      <w:r>
        <w:rPr>
          <w:rFonts w:ascii="Times New Roman"/>
          <w:b w:val="false"/>
          <w:i w:val="false"/>
          <w:color w:val="000000"/>
          <w:sz w:val="28"/>
        </w:rPr>
        <w:t xml:space="preserve">
      1) национальном уровне, который состоит из формулярной комиссии уполномоченного органа, КНФ, формулярного справочника, клинических протоколов, перечня АЛО и перечня ЕД, интернет-ресурса КНФ; </w:t>
      </w:r>
    </w:p>
    <w:bookmarkEnd w:id="35"/>
    <w:bookmarkStart w:name="z43" w:id="36"/>
    <w:p>
      <w:pPr>
        <w:spacing w:after="0"/>
        <w:ind w:left="0"/>
        <w:jc w:val="both"/>
      </w:pPr>
      <w:r>
        <w:rPr>
          <w:rFonts w:ascii="Times New Roman"/>
          <w:b w:val="false"/>
          <w:i w:val="false"/>
          <w:color w:val="000000"/>
          <w:sz w:val="28"/>
        </w:rPr>
        <w:t>
      2) региональном уровне, который состоит из формулярных комиссий местных органов государственного управления здравоохранением областей, городов республиканского значения и столицы;</w:t>
      </w:r>
    </w:p>
    <w:bookmarkEnd w:id="36"/>
    <w:bookmarkStart w:name="z44" w:id="37"/>
    <w:p>
      <w:pPr>
        <w:spacing w:after="0"/>
        <w:ind w:left="0"/>
        <w:jc w:val="both"/>
      </w:pPr>
      <w:r>
        <w:rPr>
          <w:rFonts w:ascii="Times New Roman"/>
          <w:b w:val="false"/>
          <w:i w:val="false"/>
          <w:color w:val="000000"/>
          <w:sz w:val="28"/>
        </w:rPr>
        <w:t>
      3) на уровне организации здравоохранения, который состоит из формулярной комиссии, лекарственного формуляра и оценки рационального использования лекарственных средств организации здравоохранения.</w:t>
      </w:r>
    </w:p>
    <w:bookmarkEnd w:id="37"/>
    <w:bookmarkStart w:name="z45" w:id="38"/>
    <w:p>
      <w:pPr>
        <w:spacing w:after="0"/>
        <w:ind w:left="0"/>
        <w:jc w:val="both"/>
      </w:pPr>
      <w:r>
        <w:rPr>
          <w:rFonts w:ascii="Times New Roman"/>
          <w:b w:val="false"/>
          <w:i w:val="false"/>
          <w:color w:val="000000"/>
          <w:sz w:val="28"/>
        </w:rPr>
        <w:t xml:space="preserve">
      7. Периодическая оценка и отбор лекарственных средств в КНФ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утвержденными приказом и.о. Министра здравоохранения Республики Казахстан от 24 декабря 2020 года № ҚР ДСМ-326/2020 "Об утверждении правил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(зарегистрирован в Реестре государственной регистрации нормативных правовых актов под номером № 150718, опубликован 30 декабря 2020года в Эталонном контрольном банке нормативно-правовых актов Республики Казахстан) на основании решений Формулярной комиссии уполномоченного органа, состав которой утверждается Министром здравоохранения Республики Казахстан из числа представителей уполномоченного органа, подведомственных уполномоченному органу организаций, государственных органов, организаций по защите прав пациентов, предпринимателей и других организаций. </w:t>
      </w:r>
    </w:p>
    <w:bookmarkEnd w:id="38"/>
    <w:bookmarkStart w:name="z46" w:id="39"/>
    <w:p>
      <w:pPr>
        <w:spacing w:after="0"/>
        <w:ind w:left="0"/>
        <w:jc w:val="both"/>
      </w:pPr>
      <w:r>
        <w:rPr>
          <w:rFonts w:ascii="Times New Roman"/>
          <w:b w:val="false"/>
          <w:i w:val="false"/>
          <w:color w:val="000000"/>
          <w:sz w:val="28"/>
        </w:rPr>
        <w:t>
      8. Формулярная комиссия уполномоченного органа осуществляет:</w:t>
      </w:r>
    </w:p>
    <w:bookmarkEnd w:id="39"/>
    <w:bookmarkStart w:name="z47" w:id="40"/>
    <w:p>
      <w:pPr>
        <w:spacing w:after="0"/>
        <w:ind w:left="0"/>
        <w:jc w:val="both"/>
      </w:pPr>
      <w:r>
        <w:rPr>
          <w:rFonts w:ascii="Times New Roman"/>
          <w:b w:val="false"/>
          <w:i w:val="false"/>
          <w:color w:val="000000"/>
          <w:sz w:val="28"/>
        </w:rPr>
        <w:t>
      1) согласование и регулярный пересмотр КНФ;</w:t>
      </w:r>
    </w:p>
    <w:bookmarkEnd w:id="40"/>
    <w:bookmarkStart w:name="z48" w:id="41"/>
    <w:p>
      <w:pPr>
        <w:spacing w:after="0"/>
        <w:ind w:left="0"/>
        <w:jc w:val="both"/>
      </w:pPr>
      <w:r>
        <w:rPr>
          <w:rFonts w:ascii="Times New Roman"/>
          <w:b w:val="false"/>
          <w:i w:val="false"/>
          <w:color w:val="000000"/>
          <w:sz w:val="28"/>
        </w:rPr>
        <w:t>
      2) согласование и регулярный пересмотр перечня АЛО;</w:t>
      </w:r>
    </w:p>
    <w:bookmarkEnd w:id="41"/>
    <w:bookmarkStart w:name="z49" w:id="42"/>
    <w:p>
      <w:pPr>
        <w:spacing w:after="0"/>
        <w:ind w:left="0"/>
        <w:jc w:val="both"/>
      </w:pPr>
      <w:r>
        <w:rPr>
          <w:rFonts w:ascii="Times New Roman"/>
          <w:b w:val="false"/>
          <w:i w:val="false"/>
          <w:color w:val="000000"/>
          <w:sz w:val="28"/>
        </w:rPr>
        <w:t>
      3) согласование и регулярный пересмотр перечня ЕД;</w:t>
      </w:r>
    </w:p>
    <w:bookmarkEnd w:id="42"/>
    <w:bookmarkStart w:name="z50" w:id="43"/>
    <w:p>
      <w:pPr>
        <w:spacing w:after="0"/>
        <w:ind w:left="0"/>
        <w:jc w:val="both"/>
      </w:pPr>
      <w:r>
        <w:rPr>
          <w:rFonts w:ascii="Times New Roman"/>
          <w:b w:val="false"/>
          <w:i w:val="false"/>
          <w:color w:val="000000"/>
          <w:sz w:val="28"/>
        </w:rPr>
        <w:t>
      4) рассмотрение и согласование рекомендаций по рациональному применению лекарственных средств;</w:t>
      </w:r>
    </w:p>
    <w:bookmarkEnd w:id="43"/>
    <w:bookmarkStart w:name="z51" w:id="44"/>
    <w:p>
      <w:pPr>
        <w:spacing w:after="0"/>
        <w:ind w:left="0"/>
        <w:jc w:val="both"/>
      </w:pPr>
      <w:r>
        <w:rPr>
          <w:rFonts w:ascii="Times New Roman"/>
          <w:b w:val="false"/>
          <w:i w:val="false"/>
          <w:color w:val="000000"/>
          <w:sz w:val="28"/>
        </w:rPr>
        <w:t>
      5) функции, предусмотренные положением о формулярной комиссии уполномоченного органа.</w:t>
      </w:r>
    </w:p>
    <w:bookmarkEnd w:id="44"/>
    <w:bookmarkStart w:name="z52" w:id="45"/>
    <w:p>
      <w:pPr>
        <w:spacing w:after="0"/>
        <w:ind w:left="0"/>
        <w:jc w:val="both"/>
      </w:pPr>
      <w:r>
        <w:rPr>
          <w:rFonts w:ascii="Times New Roman"/>
          <w:b w:val="false"/>
          <w:i w:val="false"/>
          <w:color w:val="000000"/>
          <w:sz w:val="28"/>
        </w:rPr>
        <w:t>
      9. Формулярные комиссии местных органов государственного управления здравоохранением областей, городов республиканского значения и столицы или организации здравоохранения осуществляют:</w:t>
      </w:r>
    </w:p>
    <w:bookmarkEnd w:id="45"/>
    <w:bookmarkStart w:name="z53" w:id="46"/>
    <w:p>
      <w:pPr>
        <w:spacing w:after="0"/>
        <w:ind w:left="0"/>
        <w:jc w:val="both"/>
      </w:pPr>
      <w:r>
        <w:rPr>
          <w:rFonts w:ascii="Times New Roman"/>
          <w:b w:val="false"/>
          <w:i w:val="false"/>
          <w:color w:val="000000"/>
          <w:sz w:val="28"/>
        </w:rPr>
        <w:t>
      1) определение потребности региона в лекарственных средствах и медицинских изделиях;</w:t>
      </w:r>
    </w:p>
    <w:bookmarkEnd w:id="46"/>
    <w:bookmarkStart w:name="z54" w:id="47"/>
    <w:p>
      <w:pPr>
        <w:spacing w:after="0"/>
        <w:ind w:left="0"/>
        <w:jc w:val="both"/>
      </w:pPr>
      <w:r>
        <w:rPr>
          <w:rFonts w:ascii="Times New Roman"/>
          <w:b w:val="false"/>
          <w:i w:val="false"/>
          <w:color w:val="000000"/>
          <w:sz w:val="28"/>
        </w:rPr>
        <w:t>
      2) рассмотрение и согласование рекомендаций по совершенствованию системы лекарственного обеспечения;</w:t>
      </w:r>
    </w:p>
    <w:bookmarkEnd w:id="47"/>
    <w:bookmarkStart w:name="z55" w:id="48"/>
    <w:p>
      <w:pPr>
        <w:spacing w:after="0"/>
        <w:ind w:left="0"/>
        <w:jc w:val="both"/>
      </w:pPr>
      <w:r>
        <w:rPr>
          <w:rFonts w:ascii="Times New Roman"/>
          <w:b w:val="false"/>
          <w:i w:val="false"/>
          <w:color w:val="000000"/>
          <w:sz w:val="28"/>
        </w:rPr>
        <w:t>
      3) оказание информационной, консультативной и методической помощи медицинскому персоналу организаций здравоохранения по вопросам, связанным с использованием лекарственных средств;</w:t>
      </w:r>
    </w:p>
    <w:bookmarkEnd w:id="48"/>
    <w:bookmarkStart w:name="z56" w:id="49"/>
    <w:p>
      <w:pPr>
        <w:spacing w:after="0"/>
        <w:ind w:left="0"/>
        <w:jc w:val="both"/>
      </w:pPr>
      <w:r>
        <w:rPr>
          <w:rFonts w:ascii="Times New Roman"/>
          <w:b w:val="false"/>
          <w:i w:val="false"/>
          <w:color w:val="000000"/>
          <w:sz w:val="28"/>
        </w:rPr>
        <w:t xml:space="preserve">
      4) содействие внедрению доказательной медицины при фармакотерапии и программы оценки рационального использования лекарственных средств; </w:t>
      </w:r>
    </w:p>
    <w:bookmarkEnd w:id="49"/>
    <w:bookmarkStart w:name="z57" w:id="50"/>
    <w:p>
      <w:pPr>
        <w:spacing w:after="0"/>
        <w:ind w:left="0"/>
        <w:jc w:val="both"/>
      </w:pPr>
      <w:r>
        <w:rPr>
          <w:rFonts w:ascii="Times New Roman"/>
          <w:b w:val="false"/>
          <w:i w:val="false"/>
          <w:color w:val="000000"/>
          <w:sz w:val="28"/>
        </w:rPr>
        <w:t>
      5) содействие этичному продвижению лекарственных средств с учетом критериев Всемирной организации здравоохранения и Европейского союза;</w:t>
      </w:r>
    </w:p>
    <w:bookmarkEnd w:id="50"/>
    <w:bookmarkStart w:name="z58" w:id="51"/>
    <w:p>
      <w:pPr>
        <w:spacing w:after="0"/>
        <w:ind w:left="0"/>
        <w:jc w:val="both"/>
      </w:pPr>
      <w:r>
        <w:rPr>
          <w:rFonts w:ascii="Times New Roman"/>
          <w:b w:val="false"/>
          <w:i w:val="false"/>
          <w:color w:val="000000"/>
          <w:sz w:val="28"/>
        </w:rPr>
        <w:t>
      6) функции, предусмотренные положениями формулярных комиссий местных органов государственного управления здравоохранением областей, городов республиканского значения и столицы или организации здравоохранения.</w:t>
      </w:r>
    </w:p>
    <w:bookmarkEnd w:id="51"/>
    <w:bookmarkStart w:name="z59" w:id="52"/>
    <w:p>
      <w:pPr>
        <w:spacing w:after="0"/>
        <w:ind w:left="0"/>
        <w:jc w:val="both"/>
      </w:pPr>
      <w:r>
        <w:rPr>
          <w:rFonts w:ascii="Times New Roman"/>
          <w:b w:val="false"/>
          <w:i w:val="false"/>
          <w:color w:val="000000"/>
          <w:sz w:val="28"/>
        </w:rPr>
        <w:t>
      10. Периодическая оценка и отбор лекарственных средств для лекарственных формуляров на уровне организации здравоохранения осуществляется формулярной комиссией организации здравоохранения.</w:t>
      </w:r>
    </w:p>
    <w:bookmarkEnd w:id="52"/>
    <w:bookmarkStart w:name="z60" w:id="53"/>
    <w:p>
      <w:pPr>
        <w:spacing w:after="0"/>
        <w:ind w:left="0"/>
        <w:jc w:val="both"/>
      </w:pPr>
      <w:r>
        <w:rPr>
          <w:rFonts w:ascii="Times New Roman"/>
          <w:b w:val="false"/>
          <w:i w:val="false"/>
          <w:color w:val="000000"/>
          <w:sz w:val="28"/>
        </w:rPr>
        <w:t>
      11. Решения формулярных комиссии местных органов государственного управления здравоохранением областей, городов республиканского значения и столицы и организации здравоохранения размещается на интернет-ресурсе управления здравоохранения региона, организации здравоохранения по истечении 10 (десяти) рабочих дней от даты проведения заседания.</w:t>
      </w:r>
    </w:p>
    <w:bookmarkEnd w:id="53"/>
    <w:bookmarkStart w:name="z61" w:id="54"/>
    <w:p>
      <w:pPr>
        <w:spacing w:after="0"/>
        <w:ind w:left="0"/>
        <w:jc w:val="both"/>
      </w:pPr>
      <w:r>
        <w:rPr>
          <w:rFonts w:ascii="Times New Roman"/>
          <w:b w:val="false"/>
          <w:i w:val="false"/>
          <w:color w:val="000000"/>
          <w:sz w:val="28"/>
        </w:rPr>
        <w:t>
      12. Поддержание лекарственных формуляров осуществляется на национальном, региональном уровне и уровне организации здравоохранения путем регулярного пересмотра лекарственных формуляров.</w:t>
      </w:r>
    </w:p>
    <w:bookmarkEnd w:id="54"/>
    <w:bookmarkStart w:name="z62" w:id="55"/>
    <w:p>
      <w:pPr>
        <w:spacing w:after="0"/>
        <w:ind w:left="0"/>
        <w:jc w:val="both"/>
      </w:pPr>
      <w:r>
        <w:rPr>
          <w:rFonts w:ascii="Times New Roman"/>
          <w:b w:val="false"/>
          <w:i w:val="false"/>
          <w:color w:val="000000"/>
          <w:sz w:val="28"/>
        </w:rPr>
        <w:t>
      13. Предоставление формулярного справочника осуществляется Республиканским Государственным предприятием на праве хозяйственного ведения "Республиканским центром развития здравоохранения" Министерства здравоохранения Республики Казахстан путем формирования монографий и размещения на интернет-ресурсе КНФ.</w:t>
      </w:r>
    </w:p>
    <w:bookmarkEnd w:id="55"/>
    <w:bookmarkStart w:name="z63" w:id="56"/>
    <w:p>
      <w:pPr>
        <w:spacing w:after="0"/>
        <w:ind w:left="0"/>
        <w:jc w:val="both"/>
      </w:pPr>
      <w:r>
        <w:rPr>
          <w:rFonts w:ascii="Times New Roman"/>
          <w:b w:val="false"/>
          <w:i w:val="false"/>
          <w:color w:val="000000"/>
          <w:sz w:val="28"/>
        </w:rPr>
        <w:t xml:space="preserve">
      Формулярный справочник включает все лекарственные формы и дозировки торговых наименований лекарственных средств, включенных в КНФ под международными непатентованными наименованиями, зарегистрированных в Республике Казахстан с указанием способов применения, мер предосторожности, противопоказаний, взаимодействия лекарственных средств и побочных реакций. </w:t>
      </w:r>
    </w:p>
    <w:bookmarkEnd w:id="56"/>
    <w:bookmarkStart w:name="z64" w:id="57"/>
    <w:p>
      <w:pPr>
        <w:spacing w:after="0"/>
        <w:ind w:left="0"/>
        <w:jc w:val="both"/>
      </w:pPr>
      <w:r>
        <w:rPr>
          <w:rFonts w:ascii="Times New Roman"/>
          <w:b w:val="false"/>
          <w:i w:val="false"/>
          <w:color w:val="000000"/>
          <w:sz w:val="28"/>
        </w:rPr>
        <w:t>
      14. В течение 2 (двух) недель со дня официального опубликования решения уполномоченного органа об утверждении КНФ на каждое МНН по коду анатомо-терапевтическо-химической классификации лекарственного средства формируется формулярная статья на интернет-ресурсе КНФ с указанием показаний к применению, противопоказаний, мер предосторожности, лекарственных взаимодействий, применения при нарушениях функций почек и печени, беременности и кормлении грудью, побочных реакций, способа применения и дозировки при определенных показаниях, применения у детей.</w:t>
      </w:r>
    </w:p>
    <w:bookmarkEnd w:id="57"/>
    <w:bookmarkStart w:name="z65" w:id="58"/>
    <w:p>
      <w:pPr>
        <w:spacing w:after="0"/>
        <w:ind w:left="0"/>
        <w:jc w:val="both"/>
      </w:pPr>
      <w:r>
        <w:rPr>
          <w:rFonts w:ascii="Times New Roman"/>
          <w:b w:val="false"/>
          <w:i w:val="false"/>
          <w:color w:val="000000"/>
          <w:sz w:val="28"/>
        </w:rPr>
        <w:t>
      15. В разделе "Показания" указываются показания из инструкции по медицинскому применению, а также показания офф-лейбл, одобренные Формулярной комиссией уполномоченного органа, на основании результатов исследований высокого методологического качества, достоверно и убедительно доказывающих эффективность и безопасность данных показаний, включая возрастные ограничения.</w:t>
      </w:r>
    </w:p>
    <w:bookmarkEnd w:id="58"/>
    <w:bookmarkStart w:name="z66" w:id="59"/>
    <w:p>
      <w:pPr>
        <w:spacing w:after="0"/>
        <w:ind w:left="0"/>
        <w:jc w:val="both"/>
      </w:pPr>
      <w:r>
        <w:rPr>
          <w:rFonts w:ascii="Times New Roman"/>
          <w:b w:val="false"/>
          <w:i w:val="false"/>
          <w:color w:val="000000"/>
          <w:sz w:val="28"/>
        </w:rPr>
        <w:t>
      16. В качестве противопоказаний, мер предосторожности, лекарственных взаимодействий, применения при нарушениях функций почек и печени, беременности и кормлении грудью, побочных реакций приводятся все сведения, имеющиеся на лекарственное средство в базах данных доказательной медицины на период написания монографий.</w:t>
      </w:r>
    </w:p>
    <w:bookmarkEnd w:id="59"/>
    <w:bookmarkStart w:name="z67" w:id="60"/>
    <w:p>
      <w:pPr>
        <w:spacing w:after="0"/>
        <w:ind w:left="0"/>
        <w:jc w:val="both"/>
      </w:pPr>
      <w:r>
        <w:rPr>
          <w:rFonts w:ascii="Times New Roman"/>
          <w:b w:val="false"/>
          <w:i w:val="false"/>
          <w:color w:val="000000"/>
          <w:sz w:val="28"/>
        </w:rPr>
        <w:t>
      В разделе "Применение у детей" размещается информация об особенностях применения у детей с учетом Британского национального лекарственного формуляра и рекомендаций клинических протоколов, одобренных в Республике Казахстан.</w:t>
      </w:r>
    </w:p>
    <w:bookmarkEnd w:id="60"/>
    <w:bookmarkStart w:name="z68" w:id="61"/>
    <w:p>
      <w:pPr>
        <w:spacing w:after="0"/>
        <w:ind w:left="0"/>
        <w:jc w:val="both"/>
      </w:pPr>
      <w:r>
        <w:rPr>
          <w:rFonts w:ascii="Times New Roman"/>
          <w:b w:val="false"/>
          <w:i w:val="false"/>
          <w:color w:val="000000"/>
          <w:sz w:val="28"/>
        </w:rPr>
        <w:t>
      17. Актуализация формулярных статьей на Интернет-ресурсе КНФ производится не реже 1 (одного) раза в год.</w:t>
      </w:r>
    </w:p>
    <w:bookmarkEnd w:id="61"/>
    <w:bookmarkStart w:name="z69" w:id="62"/>
    <w:p>
      <w:pPr>
        <w:spacing w:after="0"/>
        <w:ind w:left="0"/>
        <w:jc w:val="both"/>
      </w:pPr>
      <w:r>
        <w:rPr>
          <w:rFonts w:ascii="Times New Roman"/>
          <w:b w:val="false"/>
          <w:i w:val="false"/>
          <w:color w:val="000000"/>
          <w:sz w:val="28"/>
        </w:rPr>
        <w:t xml:space="preserve">
      18. Поддержание формулярной системы и рационального использования лекарственных средств, выработка рекомендаций по рациональному использованию лекарственных средств, назначаемых в соответствующем регионе или организации здравоохранения, осуществляется формулярной комиссией местных органов государственного управления здравоохранением областей, городов республиканского значения и столицы. </w:t>
      </w:r>
    </w:p>
    <w:bookmarkEnd w:id="62"/>
    <w:bookmarkStart w:name="z70" w:id="63"/>
    <w:p>
      <w:pPr>
        <w:spacing w:after="0"/>
        <w:ind w:left="0"/>
        <w:jc w:val="both"/>
      </w:pPr>
      <w:r>
        <w:rPr>
          <w:rFonts w:ascii="Times New Roman"/>
          <w:b w:val="false"/>
          <w:i w:val="false"/>
          <w:color w:val="000000"/>
          <w:sz w:val="28"/>
        </w:rPr>
        <w:t>
      19. Предоставление информации о рациональном использовании лекарственных средств на региональном и местном уровне осуществляется клиническим фармакологом местных органов государственного управления здравоохранением областей, городов республиканского значения и столицы и клиническим фармакологом организации здравоохранения соответственно в виде разработки рекомендаций по рациональной фармакотерапии.</w:t>
      </w:r>
    </w:p>
    <w:bookmarkEnd w:id="63"/>
    <w:bookmarkStart w:name="z71" w:id="64"/>
    <w:p>
      <w:pPr>
        <w:spacing w:after="0"/>
        <w:ind w:left="0"/>
        <w:jc w:val="both"/>
      </w:pPr>
      <w:r>
        <w:rPr>
          <w:rFonts w:ascii="Times New Roman"/>
          <w:b w:val="false"/>
          <w:i w:val="false"/>
          <w:color w:val="000000"/>
          <w:sz w:val="28"/>
        </w:rPr>
        <w:t xml:space="preserve">
      20. Организации здравоохранения обеспечивают рациональное использование лекарственных средств в соответствии с рекомендациями по рациональной фармакотерапии и клиническими протоколами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оценки рационального использования лекарственных средств, утвержденного приказом Министра здравоохранения Республики Казахстан от 3 ноября 2020 года № ҚР ДСМ-179/2020 "Об утверждении правил проведения оценки рационального использования лекарственных средств" (зарегистрирован в Реестре государственной регистрации нормативных правовых актов под номером № 148184, опубликован 9 ноября 2020года в Эталонном контрольном банке нормативно-правовых актов Республики Казахстан).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