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723e" w14:textId="6ba7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уровней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апреля 2021 года № 116. Зарегистрирован в Министерстве юстиции Республики Казахстан 7 апреля 2021 года № 22501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2016 года "Об использовании атомной энергии"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уровни изъятия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ядерных материалов, радиоактивных веществ и электрофизических установок, подлежащих лицензированию в сфере использования атомной энергии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116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Уровни изъятия для ядерных материалов: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уран, в котором изотопная концентрация уран-235 (далее – U-235) равна или выше его природного содержания (≈0,7 % по массе) и продукция переработки природного урана с содержанием изотопов урана независимо от их значений физических величин;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содержанием любого количества плутония-239 (далее – Pu-239), за исключением, когда Pu-239 содержится в составе плутония, в котором концентрация плутония-238 (далее – Pu-238) превышает 80 % по массе;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торий, содержащий более 10</w:t>
      </w:r>
      <w:r>
        <w:rPr>
          <w:rFonts w:ascii="Times New Roman"/>
          <w:b w:val="false"/>
          <w:i w:val="false"/>
          <w:color w:val="000000"/>
          <w:vertAlign w:val="superscript"/>
        </w:rPr>
        <w:t>-7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грамм урана-233 на грамм тория-232.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Уровни изъятия для радиоактивных веществ: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активность закрытого радионуклидного источника излучения выше минимально значимой активности (далее – МЗА), указанной в Гигиенических нормативах "Санитарно-эпидемиологические требования к обеспечению радиационной безопасности",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радиационные характеристики радионуклидных источников излучения выше значений,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Санитарных правил "Санитарно-эпидемиологические требования к обеспечению радиационной безопасности", утвержденных приказом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 (далее – Санитарные правила "Санитарно-эпидемиологические требования к обеспечению радиационной безопасности").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Деятельность по обращению с радиоактивными веществами, в составе которых содержится U-235 с активностью выше МЗА,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Уровней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 и (или) плутоний с активностью Pu-239 выше МЗА и содержанием Pu-238 выше 80 % по массе, лицензируется как деятельность по обращению с радиоактивными веществами.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Уровни изъятия для электрофизических установок выше значений,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Санитарных правил "Санитарно-эпидемиологические требования к обеспечению радиационной безопасности".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