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a63c" w14:textId="9a3a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2020 года № 1154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апреля 2021 года № 288. Зарегистрирован в Министерстве юстиции Республики Казахстан 1 апреля 2021 года № 22455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Вводится в действие с 31.03.2021.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2020 года № 1154 "О внесении изменений в приказ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виноматериала, пива и пивного напитка, учетно-контрольными марками и табачных изделий акцизными марками, а также форм, содержания и элементов защиты акцизных и учетно-контрольных марок" (зарегистрирован в Реестре государственной регистрации нормативных правовых актов под № 21701, опубликован 3 декабря 2020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пачке других табачных изделий акцизная марка располагается по центру задней поверхности пачки (на равном расстоянии от правого и левого края, передней и задней стенки) или располагается на задней плоскости пачки, закрывает угол и переходит на боковую плоскость пачки).";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седьмого, восьмого, девятого, десятого, одиннадцатого, тринадцатого, четырнадцатого и пятнадцатого пункта 1 настоящего приказа, которые вводятся в действие с 1 января 2022 года.".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 31 марта 2021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