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ab57" w14:textId="f6ea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эксплуатации объектов по энергетической утилизации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25 марта 2021 года № 72. Зарегистрирован в Министерстве юстиции Республики Казахстан 26 марта 2021 года № 22391. Утратил силу приказом и.о. Министра экологии, геологии и природных ресурсов Республики Казахстан от 10 августа 2021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10.08.2021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28-16)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291-1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объектов по энергетической утилизации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72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эксплуатации объектов по энергетической утилизации отходов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эксплуатации объектов по энергетической утилизации отходов (далее - Требования) разработаны в соответствии с подпунктом 28-16)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291-1 Экологического кодекса Республики Казахстан от 9 января 2007 года (далее – Экологический кодекс) и определяют основные требования к эксплуатации объектов по энергетической утилизации отходов.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утилизация отходов – процесс термической обработки отходов с целью уменьшения их объема и получения энергии, в том числе использования их в качестве вторичных и (или) энергетических ресурсов, за исключением получения биогаза и иного топлива из органических отходов;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по энергетической утилизации отходов (далее – Объект) – совокупность технических устройств и установок, предназначенных для энергетической утилизации отходов, и взаимосвязанных с ними сооружений, и инфраструктуры, технологически необходимых для энергетической утилизации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система мониторинга эмиссий в окружающую среду (далее – АСМ) – система производственного экологического контроля за эмиссиями в окружающую среду на источниках загрязнения, имеющая онлайн-связь с информационной системой уполномоченного органа в области охраны окружающей среды для передачи данных в режиме реального времени;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загрязнение окружающей среды (далее – загрязнение) – поступление в окружающую среду загрязняющих веществ, радиоактивных материалов, отходов производства и потребления, а также влияние на окружающую среду шума, вибраций, магнитных полей и иных вредных физических воздействий;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экологический мониторинг – систематические наблюдения и оценка состояния окружающей среды и воздействия на нее;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экологическое разрешение – документ, удостоверяющий право физических и юридических лиц на осуществление эмиссий в окружающую среду.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эксплуатации Объектов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или юридические лица, осуществляющие эксплуатацию Объектов, их отдельных частей (далее – операторы Объекта) информируют уполномоченный орган в области охраны окружающей среды о любых запланированных изменениях, которые оказывают влияние на окружающую среду. Существенные изменения в Объектах, которые отрицательно влияют на здоровье человека или на окружающую среду, вносятся только при наличии экологического разрешения, выданного в соответствии с Экологическим кодексом.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Операторы Объекта обеспечивают применение надлежащих мер по предупреждению загрязнений почв или грунтовых вод, а также регулярное наблюдение за применением таких мер с недопущением утечек, разливов, инцидентов или аварий, возникающих в процессе использования оборудования или хранения отходов.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выявления потенциального загрязнения почв и грунтовых вод на ранних стадиях и принятия надлежащих корректирующих мероприятий по недопущению распространения загрязнения, проводится экологический мониторинг почв и грунтовых вод на наличие соответствующих опасных веществ. При определении частоты экологического мониторинга операторами Объекта учитывается вид мероприятий, а также частота и степень наблюдения.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Состояние загрязнения почв и грунтовых вод определяется посредством формирования информации о состоянии загрязнения почв и грунтовых вод соответствующими опасными веществами (далее – базовый отчет).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базовом отчете отражается состояние участка, на котором расположен Объект, а также информация об измерениях почв и грунтовых вод с отражением исторических данных эксплуатации участка.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Операторы Объекта предоставляют уполномоченному органу в области охраны окружающей среды базовый отчет один раз в полугодие, не позднее 10-го числа месяца, следующего за отчетным полугодием. Оператор Объекта и компетентный орган принимают необходимые меры в случае несоблюдения настоящих Требований.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Объекта обеспечивает чистоту окружающей территории, исключающую разнос отдельных фракций отходов за пределы бункеров приемного отделения, а также содержание в выбросах и сбросах веществ, не превышающих нормативы, установленные Директивой № 2010/75/ЕС Европейского парламента и Совета Европейского Союза "О промышленных выбросах (о комплексном предотвращении загрязнения и контроле над ним)".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неисправности или сбое в работе очистного оборудования более двадцати четырех часов оператор Объекта не эксплуатирует Объект. При этом непрерывная эксплуатация Объекта не превышает сто двадцати часов в течение 12 месяцев.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окружающей среды предоставляет возможность отступить от этих сроков при наличии необходимости в подаче энергии, а также для недопущения общего увеличения выбросов, возникающих в результате эксплуатации другого Объекта.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недопущения трансграничного переноса отходов на предприятия, действующие при более низких экологических стандартах, устанавливаются и поддерживаются условия эксплуатации, технические требования и пороговые значения выбросов для Объектов в соответствии с настоящими Требованиями и Директивой № 2010/75/ЕС Европейского парламента и Совета Европейского Союза "О промышленных выбросах (о комплексном предотвращении загрязнения и контроле над ним)".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 функционирует не менее 8 000 (восемь тысяч) часов в год.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приемки отходов обязательна ручная и (или) автоматизированная выборка и сортировка компонентов отходов, виды которых включены в перечень отходов, не подлежащих энергетической утилизации, утверждаемый уполномоченным органом (зарегистрирован в Реестре государственной регистрации нормативных правовых актов за № 22366).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эксплуатации Объектов предусматривается АСМ, установленная на каждом организованном источнике выбросов от печей сжигания и сбросов (при их наличии).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передача данных с АСМ Объекта в информационную систему уполномоченного органа в области охраны окружающей среды в онлайн-режиме.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Образующиеся на Объекте шлак и зола классифицируются согласно классификатору отходов Республики Казахстан, утверждаемому уполномоченным органом в области охраны окружающей среды в соответствии с пунктом 4 статьи 287 Экологического кодекса. При несогласии владельца Объекта с существующей классификацией, необходимо проведение лабораторных исследований согласно экологическому законодательству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Объект по энергетической утилизации отходов обеспечивает захоронения отходов на полигоне при отсутствии технологии по обезвреживанию образующихся отходов.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инциденте или аварии, которые оказывают значительное влияние на окружающую среду, оператором Объекта обеспечивается: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уполномоченного органа в области охраны окружающей среды;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ограничению экологических последствий и по предотвращению потенциальных инцидентов или аварий;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несоответствие условиям разрешения представляет непосредственную опасность для здоровья человека или создает угрозу неблагоприятного воздействия на окружающую среду, эксплуатация Объектов приостанавливается до устранения нарушений.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Пороговые значения выбросов для загрязняющих веществ применяются в месте выделения выбросов из Объектов.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сбое в работе очистного оборудования оператор Объекта уменьшает или прекращает его эксплуатацию, если возврат к нормальному функционированию не обеспечен в течение двадцати четырех часов.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Объекта уведомляет уполномоченный орган в области охраны окружающей среды в течение сорока восьми часов после наступления неисправности или сбоя в работе очистного оборудования.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работы без очистного оборудования не превышает ста двадцати часов за любой период, равный двенадцати месяцам.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Объекта информирует уполномоченный орган в области охраны окружающей среды о планируемых изменениях в характере или функционировании, а также о планируемом расширении Объекта.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экологического разрешения пересматриваются и корректируются с учетом требований, предусмотренных Экологическим кодексом.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Выброс газообразных отходов от Объектов осуществляется под контролем через дымовую трубу, содержащую один или несколько газоходов.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экологических разрешениях на Объект предусматриваются пороговые значения выбросов в атмосферный воздух от таких Объектов, которые не превышают пороговые значения выбросов, установленных в Директиве № 2010/75/ЕС Европейского парламента и Совета Европейского Союза "О промышленных выбросах (о комплексном предотвращении загрязнения и контроле над ним)".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