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ab57" w14:textId="f6ea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эксплуатации объектов по энергетической утилизации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25 марта 2021 года № 72. Зарегистрирован в Министерстве юстиции Республики Казахстан 26 марта 2021 года № 22391. Утратил силу приказом и.о. Министра экологии, геологии и природных ресурсов Республики Казахстан от 10 августа 2021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10.08.2021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28-16)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291-1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объектов по энергетической утилизации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72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эксплуатации объектов по энергетической утилизации отходов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эксплуатации объектов по энергетической утилизации отходов (далее - Требования) разработаны в соответствии с подпунктом 28-16)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291-1 Экологического кодекса Республики Казахстан от 9 января 2007 года (далее – Экологический кодекс) и определяют основные требования к эксплуатации объектов по энергетической утилизации отходов.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энергетическая утилизация отходов – процесс термической обработки отходов с целью уменьшения их объема и получения энергии, в том числе использования их в качестве вторичных и (или) энергетических ресурсов, за исключением получения биогаза и иного топлива из органических отходов;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по энергетической утилизации отходов (далее – Объект) – совокупность технических устройств и установок, предназначенных для энергетической утилизации отходов, и взаимосвязанных с ними сооружений, и инфраструктуры, технологически необходимых для энергетической утилизации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система мониторинга эмиссий в окружающую среду (далее – АСМ) – система производственного экологического контроля за эмиссиями в окружающую среду на источниках загрязнения, имеющая онлайн-связь с информационной системой уполномоченного органа в области охраны окружающей среды для передачи данных в режиме реального времени;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загрязнение окружающей среды (далее – загрязнение) – поступление в окружающую среду загрязняющих веществ, радиоактивных материалов, отходов производства и потребления, а также влияние на окружающую среду шума, вибраций, магнитных полей и иных вредных физических воздействий;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экологический мониторинг – систематические наблюдения и оценка состояния окружающей среды и воздействия на нее;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экологическое разрешение – документ, удостоверяющий право физических и юридических лиц на осуществление эмиссий в окружающую среду.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эксплуатации Объектов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или юридические лица, осуществляющие эксплуатацию Объектов, их отдельных частей (далее – операторы Объекта) информируют уполномоченный орган в области охраны окружающей среды о любых запланированных изменениях, которые оказывают влияние на окружающую среду. Существенные изменения в Объектах, которые отрицательно влияют на здоровье человека или на окружающую среду, вносятся только при наличии экологического разрешения, выданного в соответствии с Экологическим кодексом.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Операторы Объекта обеспечивают применение надлежащих мер по предупреждению загрязнений почв или грунтовых вод, а также регулярное наблюдение за применением таких мер с недопущением утечек, разливов, инцидентов или аварий, возникающих в процессе использования оборудования или хранения отходов.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выявления потенциального загрязнения почв и грунтовых вод на ранних стадиях и принятия надлежащих корректирующих мероприятий по недопущению распространения загрязнения, проводится экологический мониторинг почв и грунтовых вод на наличие соответствующих опасных веществ. При определении частоты экологического мониторинга операторами Объекта учитывается вид мероприятий, а также частота и степень наблюдения.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Состояние загрязнения почв и грунтовых вод определяется посредством формирования информации о состоянии загрязнения почв и грунтовых вод соответствующими опасными веществами (далее – базовый отчет).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базовом отчете отражается состояние участка, на котором расположен Объект, а также информация об измерениях почв и грунтовых вод с отражением исторических данных эксплуатации участка.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Операторы Объекта предоставляют уполномоченному органу в области охраны окружающей среды базовый отчет один раз в полугодие, не позднее 10-го числа месяца, следующего за отчетным полугодием. Оператор Объекта и компетентный орган принимают необходимые меры в случае несоблюдения настоящих Требований.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Объекта обеспечивает чистоту окружающей территории, исключающую разнос отдельных фракций отходов за пределы бункеров приемного отделения, а также содержание в выбросах и сбросах веществ, не превышающих нормативы, установленные Директивой № 2010/75/ЕС Европейского парламента и Совета Европейского Союза "О промышленных выбросах (о комплексном предотвращении загрязнения и контроле над ним)".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неисправности или сбое в работе очистного оборудования более двадцати четырех часов оператор Объекта не эксплуатирует Объект. При этом непрерывная эксплуатация Объекта не превышает сто двадцати часов в течение 12 месяцев.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окружающей среды предоставляет возможность отступить от этих сроков при наличии необходимости в подаче энергии, а также для недопущения общего увеличения выбросов, возникающих в результате эксплуатации другого Объекта.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недопущения трансграничного переноса отходов на предприятия, действующие при более низких экологических стандартах, устанавливаются и поддерживаются условия эксплуатации, технические требования и пороговые значения выбросов для Объектов в соответствии с настоящими Требованиями и Директивой № 2010/75/ЕС Европейского парламента и Совета Европейского Союза "О промышленных выбросах (о комплексном предотвращении загрязнения и контроле над ним)".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 функционирует не менее 8 000 (восемь тысяч) часов в год.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приемки отходов обязательна ручная и (или) автоматизированная выборка и сортировка компонентов отходов, виды которых включены в перечень отходов, не подлежащих энергетической утилизации, утверждаемый уполномоченным органом (зарегистрирован в Реестре государственной регистрации нормативных правовых актов за № 22366).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эксплуатации Объектов предусматривается АСМ, установленная на каждом организованном источнике выбросов от печей сжигания и сбросов (при их наличии).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передача данных с АСМ Объекта в информационную систему уполномоченного органа в области охраны окружающей среды в онлайн-режиме.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Образующиеся на Объекте шлак и зола классифицируются согласно классификатору отходов Республики Казахстан, утверждаемому уполномоченным органом в области охраны окружающей среды в соответствии с пунктом 4 статьи 287 Экологического кодекса. При несогласии владельца Объекта с существующей классификацией, необходимо проведение лабораторных исследований согласно экологическому законодательству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Объект по энергетической утилизации отходов обеспечивает захоронения отходов на полигоне при отсутствии технологии по обезвреживанию образующихся отходов.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инциденте или аварии, которые оказывают значительное влияние на окружающую среду, оператором Объекта обеспечивается: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уполномоченного органа в области охраны окружающей среды;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ограничению экологических последствий и по предотвращению потенциальных инцидентов или аварий;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несоответствие условиям разрешения представляет непосредственную опасность для здоровья человека или создает угрозу неблагоприятного воздействия на окружающую среду, эксплуатация Объектов приостанавливается до устранения нарушений.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Пороговые значения выбросов для загрязняющих веществ применяются в месте выделения выбросов из Объектов.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сбое в работе очистного оборудования оператор Объекта уменьшает или прекращает его эксплуатацию, если возврат к нормальному функционированию не обеспечен в течение двадцати четырех часов.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Объекта уведомляет уполномоченный орган в области охраны окружающей среды в течение сорока восьми часов после наступления неисправности или сбоя в работе очистного оборудования.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работы без очистного оборудования не превышает ста двадцати часов за любой период, равный двенадцати месяцам.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Объекта информирует уполномоченный орган в области охраны окружающей среды о планируемых изменениях в характере или функционировании, а также о планируемом расширении Объекта.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экологического разрешения пересматриваются и корректируются с учетом требований, предусмотренных Экологическим кодексом.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Выброс газообразных отходов от Объектов осуществляется под контролем через дымовую трубу, содержащую один или несколько газоходов.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экологических разрешениях на Объект предусматриваются пороговые значения выбросов в атмосферный воздух от таких Объектов, которые не превышают пороговые значения выбросов, установленных в Директиве № 2010/75/ЕС Европейского парламента и Совета Европейского Союза "О промышленных выбросах (о комплексном предотвращении загрязнения и контроле над ним)".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