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deb" w14:textId="598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деятельности субъектов финансового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марта 2021 года № 48. Зарегистрировано в Министерстве юстиции Республики Казахстан 19 марта 2021 года № 22365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деятельности субъектов финансового мониторинга,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деятельности субъектов финансового мониторинга,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 (зарегистрировано в Реестре государственной регистрации нормативных правовых актов под № 17250, опубликовано 10 августа 2018 года в Эталонном контрольном банке нормативных правовых актов Республики Казахстан) следующее изменение: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идентификации и аутентификации клиента используются следующие способы: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физического или юридического лица;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или средства биометрической идентификации;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 реквизиты платежной карточки при идентификации и аутентификации физического лица (номер, срок действия платежной карточки, наименование системы платежных карточек), выпущенной банком второго уровня или Национальным оператором почты, с которым субъектом финансового мониторинга заключено соглашение об информационном обмене, в случае, если физическое лицо было ранее идентифицировано субъектом финансового мониторинга при личном присутствии;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 подтверждение личности физического лица путем сверки с государственными базами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 уникальный идентификатор, представляющий собой комбинацию букв, цифр или символов или иной идентификатор, установленный субъектом финансового мониторинга для идентификации клиента и согласованный с ним.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одного или в совокупности нескольких из способов идентификации и аутентификации клиента, определенных в части первой настоящего пункта, за исключением случаев, предусмотренных частью третьей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идентификации и аутентификации клиента, предусмотренный подпунктом 5) части первой настоящего пункта, используется в одном из следующих случаев: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совокупности с одним или несколькими способами идентификации и аутентификации клиента, предусмотренными подпунктами 1), 2), 3) и 4) части первой настоящего пункта;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страховыми организациями и филиалами страховых (перестраховочных) организаций-нерезидентов Республики Казахстан договоров страхования в электронной форме, за исключением договоров страхования жизни, договоров аннуитетного страхования и договоров страхования, предусматривающих условие участия страхователя в инвестициях;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мер по надлежащей проверке клиентов (их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идентификации и аутентификации клиента осуществляется субъектом финансового мониторинга.".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почты" (зарегистрировано в Реестре государственной регистрации нормативных правовых актов № 20160, опубликовано 23 марта 2020 года в Эталонном контрольном банке нормативных правовых актов Республики Казахстан) следующие изменения: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почты, утвержденных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 (далее – Требования)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распространяются на банки второго уровня, филиалы банков-нерезидентов Республики Казахстан и Национального оператора почты (далее – банк).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Требованиями не предусмотрено иное,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понятия: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 по финансовому мониторингу)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банком самостоятельно;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легализации (отмывания) доходов, полученных преступным путем, и финансирования терроризма – риски преднамеренного или непреднамеренного вовлечения банка в процессы легализации (отмывания) доходов, полученных преступным путем, и финансирования терроризма или иную преступную деятельность;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легализации (отмывания) доходов, полученных преступным путем, и финансирования терроризма – совокупность принимаемых банком мер по выявлению, оценке, мониторингу рисков легализации (отмывания) доходов, полученных преступным путем, и финансирования терроризма (далее – ОД/ФТ), а также их минимизации (в отношении услуг (продуктов), клиентов, а также совершаемых клиентами операций);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– отношения по предоставлению банком клиенту услуг (продуктов), относящихся к финансовой деятельности и финансовым услугам.".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брокеров" (зарегистрировано в Реестре государственной регистрации нормативных правовых актов под № 21425, опубликовано 15 октября 2020 года в Эталонном контрольном банке нормативных правовых актов Республики Казахстан) следующие изменения: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брокеров, утвержденных указанным постановлением: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 (далее – Требования)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распространяются на страховые (перестраховочные) организации, общества взаимного страхования и филиалы страховых (перестраховочных) организаций-нерезидентов Республики Казахстан (далее – организация), страховые брокеры и филиалы страховых брокеров-нерезидентов Республики Казахстан (далее – страховой брокер).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 о страховой деятельности)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и страховым брокером самостоятельно;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легализации (отмывания) доходов, полученных преступным путем, и финансирования терроризма (далее – риски ОД/ФТ) – возможность преднамеренного или непреднамеренного вовлечения организации и (или) страхового брокера в процессы легализации (отмывания) доходов, полученных преступным путем, и финансирования терроризма (далее – ОД/ФТ);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легализации (отмывания) доходов, полученных преступным путем, и финансирования терроризма (далее – управление рисками ОД/ФТ) – совокупность принимаемых организацией и (или) страховым брокером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деловые отношения – отношения по предоставлению организацией и (или) страховым брокером клиенту услуг (продуктов), относящихся к страховой деятельности организации и (или) брокерской деятельности страхового брокера.".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