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953e" w14:textId="d629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2017 года № 60 "Об утверждении Технического регламента "Ядерная и радиационная безопасность атомных станций"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марта 2021 года № 77. Зарегистрирован в Министерстве юстиции Республики Казахстан 17 марта 2021 года № 22343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2017 года № 60 "Об утверждении Технического регламента "Ядерная и радиационная безопасность атомных станций" (зарегистрирован в Реестре государственной регистрации нормативных правовых актов за № 15007, опубликован 2 мая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"Ядерная и радиационная безопасность атомных станций",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Регистрации в уполномоченном органе подлежат: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и трубопроводы класса безопасности 1;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трубопроводы класса безопасности 2;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и трубопроводы класса безопасности 3 при наличии любого из следующих условий: их разрушение приводит к выходу средне - или высокоактивных радиоактивных сред; температура теплоносителя превышает 200 градусов Цельсия (далее – оС); температура теплоносителя не превышает 200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но произведение емкости в кубических метрах (литрах)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(л)), на рабочее давление в единицах измерения мега Паскаль (килограмм силы на квадратный сантиметр (далее – МПа,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)), превышает 1 (10000 л кгс/см2);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корпуса главных циркуляционных насосов.";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"238. Необходимо, чтобы образцы-свидетели сварных соединений, набирающих к концу эксплуатации флюенс нейтронов не менее 1022 нейтрон/м2 (Е &gt; 0,5 МэВ), были выполнены сварочными материалами той же партии (проволокой одной партии в сочетании с флюсом одной партии при автоматической сварке под флюсом, электродами одной партии при ручной дуговой сварке, проволокой одной партии при аргонодуговой сварке), что и сварные швы корпуса реактора напротив активной зоны. Если проволока одной марки, одной плавки, одного диаметра и одного вида поверхности поставлена разными партиями, ее следует рассматривать как проволоку одной партии (плавки) с присвоением ей общего номера.";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"271. Гидравлические (пневматические) испытания оборудования и трубопроводов проводятся при температуре испытательной среды, при которой температура металла испытуемого оборудования и трубопроводов не будет ниже минимальной допускаемой, определяемой согласно принятым нормам расчета на прочность. При этом во всех случаях температура испытательной и окружающей среды – не ниже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Допускается проведение гидравлических (пневматических) испытаний после изготовления или монтажа без проведения расчета по пункту 271 настоящего Технического регламента при температуре металла не менее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следующих случаях: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изделие изготовлено из коррозионно-стойкой стали аустенитного класса, цветного или железоникелевого сплава;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изделие изготовлено из материалов с пределом текучести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менее 295 МПа (30 кгс/мм2) и имеет наибольшую толщину стенки не более 25 мм;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изделие изготовлено из материалов с пределом текучести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менее 590 МПа (60 кгс/мм2) и имеет наибольшую толщину стенки не более 16 мм.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без проведения расчета по пункту 271 настоящего Технического регламента определять минимальную допустимую температуру металла при гидравлических испытаниях Th из следующих соотношений: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SR2P0,2 &lt;3,5х106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Тh &gt;Тkо – 260 + 73 х 10-6 SR2P0,2;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3,5 х 106 &lt; SR2P0,2 &lt;25 х 106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 &gt;Tkо – 17 + 3,1 x 10-6 SR2P0,2;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SR2P0,2 &gt; 25 x 106Th &gt; Tkо + 48 + 0,47 x 10-6 SR2P0,2;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Тkо – критическая температура хрупкости материала в исходном состоянии,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 – температура гидравлических испытаний;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наибольшая номинальная толщина стенки изделия, мм;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RP0,2 – предел текучести материала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МПа.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Тkо задается в конструкторской документации и подтверждается в процессе изготовления.";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"308. Метрологическое обеспечение эксплуатации АС предусматривается техническим заданием на разработку АС и является составной частью проекта АС. Метрологическое обеспечение эксплуатации АС включает: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номенклатуру основных параметров, подлежащих контролю, нормы точности измерений, методики выполнения измерений, типы средств измерений;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поверку для средств измерений при их эксплуатации;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номенклатуру методик поверки средств измерений и измерительных систем;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требования к помещениям для обслуживания, ремонта, поверки и хранения средств измерений;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нормативы численности персонала, выполняющего работу по метрологическому обеспечению эксплуатации АС и его квалификацию.".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