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953e" w14:textId="d629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20 февраля 2017 года № 60 "Об утверждении Технического регламента "Ядерная и радиационная безопасность атомных станций"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марта 2021 года № 77. Зарегистрирован в Министерстве юстиции Республики Казахстан 17 марта 2021 года № 22343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2017 года № 60 "Об утверждении Технического регламента "Ядерная и радиационная безопасность атомных станций" (зарегистрирован в Реестре государственной регистрации нормативных правовых актов за № 15007, опубликован 2 мая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"Ядерная и радиационная безопасность атомных станций",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"169. Регистрации в уполномоченном органе подлежат: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 и трубопроводы класса безопасности 1;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и трубопроводы класса безопасности 2;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оборудование и трубопроводы класса безопасности 3 при наличии любого из следующих условий: их разрушение приводит к выходу средне - или высокоактивных радиоактивных сред; температура теплоносителя превышает 200 градусов Цельсия (далее – оС); температура теплоносителя не превышает 200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но произведение емкости в кубических метрах (литрах)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(л)), на рабочее давление в единицах измерения мега Паскаль (килограмм силы на квадратный сантиметр (далее – МПа,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)), превышает 1 (10000 л кгс/см2);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корпуса главных циркуляционных насосов.";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"238. Необходимо, чтобы образцы-свидетели сварных соединений, набирающих к концу эксплуатации флюенс нейтронов не менее 1022 нейтрон/м2 (Е &gt; 0,5 МэВ), были выполнены сварочными материалами той же партии (проволокой одной партии в сочетании с флюсом одной партии при автоматической сварке под флюсом, электродами одной партии при ручной дуговой сварке, проволокой одной партии при аргонодуговой сварке), что и сварные швы корпуса реактора напротив активной зоны. Если проволока одной марки, одной плавки, одного диаметра и одного вида поверхности поставлена разными партиями, ее следует рассматривать как проволоку одной партии (плавки) с присвоением ей общего номера.";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"271. Гидравлические (пневматические) испытания оборудования и трубопроводов проводятся при температуре испытательной среды, при которой температура металла испытуемого оборудования и трубопроводов не будет ниже минимальной допускаемой, определяемой согласно принятым нормам расчета на прочность. При этом во всех случаях температура испытательной и окружающей среды – не ниже 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Допускается проведение гидравлических (пневматических) испытаний после изготовления или монтажа без проведения расчета по пункту 271 настоящего Технического регламента при температуре металла не менее 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следующих случаях: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изделие изготовлено из коррозионно-стойкой стали аустенитного класса, цветного или железоникелевого сплава;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изделие изготовлено из материалов с пределом текучести при температуре 20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менее 295 МПа (30 кгс/мм2) и имеет наибольшую толщину стенки не более 25 мм;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изделие изготовлено из материалов с пределом текучести при температуре 20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менее 590 МПа (60 кгс/мм2) и имеет наибольшую толщину стенки не более 16 мм.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без проведения расчета по пункту 271 настоящего Технического регламента определять минимальную допустимую температуру металла при гидравлических испытаниях Th из следующих соотношений: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SR2P0,2 &lt;3,5х106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Тh &gt;Тkо – 260 + 73 х 10-6 SR2P0,2;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3,5 х 106 &lt; SR2P0,2 &lt;25 х 106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 &gt;Tkо – 17 + 3,1 x 10-6 SR2P0,2;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SR2P0,2 &gt; 25 x 106Th &gt; Tkо + 48 + 0,47 x 10-6 SR2P0,2;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Тkо – критическая температура хрупкости материала в исходном состоянии,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Th – температура гидравлических испытаний;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наибольшая номинальная толщина стенки изделия, мм;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RP0,2 – предел текучести материала при температуре 20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МПа.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Тkо задается в конструкторской документации и подтверждается в процессе изготовления.";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"308. Метрологическое обеспечение эксплуатации АС предусматривается техническим заданием на разработку АС и является составной частью проекта АС. Метрологическое обеспечение эксплуатации АС включает: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номенклатуру основных параметров, подлежащих контролю, нормы точности измерений, методики выполнения измерений, типы средств измерений;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поверку для средств измерений при их эксплуатации;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номенклатуру методик поверки средств измерений и измерительных систем;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технические требования к помещениям для обслуживания, ремонта, поверки и хранения средств измерений;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нормативы численности персонала, выполняющего работу по метрологическому обеспечению эксплуатации АС и его квалификацию.".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