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ab6e" w14:textId="619a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10 марта 2021 года № 197. Зарегистрирован в Министерстве юстиции Республики Казахстан 12 марта 2021 года № 22326. Утратил силу приказом Министра финансов Республики Казахстан от 29 апреля 2025 года № 208.</w:t>
      </w:r>
    </w:p>
    <w:p>
      <w:pPr>
        <w:spacing w:after="0"/>
        <w:ind w:left="0"/>
        <w:jc w:val="both"/>
      </w:pPr>
      <w:r>
        <w:rPr>
          <w:rFonts w:ascii="Times New Roman"/>
          <w:b w:val="false"/>
          <w:i w:val="false"/>
          <w:color w:val="000000"/>
          <w:sz w:val="28"/>
        </w:rPr>
        <w:t>
      В редакции от: 10.03.2021</w:t>
      </w:r>
    </w:p>
    <w:p>
      <w:pPr>
        <w:spacing w:after="0"/>
        <w:ind w:left="0"/>
        <w:jc w:val="both"/>
      </w:pPr>
      <w:r>
        <w:rPr>
          <w:rFonts w:ascii="Times New Roman"/>
          <w:b w:val="false"/>
          <w:i w:val="false"/>
          <w:color w:val="000000"/>
          <w:sz w:val="28"/>
        </w:rPr>
        <w:t>
      Опубликовано: Эталонный контрольный банк НПА РК в электронном виде, 16.03.2021</w:t>
      </w:r>
    </w:p>
    <w:p>
      <w:pPr>
        <w:spacing w:after="0"/>
        <w:ind w:left="0"/>
        <w:jc w:val="both"/>
      </w:pPr>
      <w:r>
        <w:rPr>
          <w:rFonts w:ascii="Times New Roman"/>
          <w:b w:val="false"/>
          <w:i w:val="false"/>
          <w:color w:val="000000"/>
          <w:sz w:val="28"/>
        </w:rPr>
        <w:t>
      Приказ Министра финансов Республики Казахстан от 10 марта 2021 года № 197. Зарегистрирован в Министерстве юстиции Республики Казахстан 12 марта 2021 года № 22326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О внесении изменений в некоторые приказы Министра финансов Республики Казахстан</w:t>
      </w:r>
    </w:p>
    <w:bookmarkEnd w:id="0"/>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9950, опубликован 26 декабря 2014 года в информационно-правовой системе "Әділет")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проектов местных бюджетов,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"2) определение лимитов расходов администраторов местных бюджетных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Лимиты расходов администраторов бюджетных программ, финансируемых из местного бюджета,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w:t>
      </w:r>
    </w:p>
    <w:p>
      <w:pPr>
        <w:spacing w:after="0"/>
        <w:ind w:left="0"/>
        <w:jc w:val="both"/>
      </w:pPr>
      <w:r>
        <w:rPr>
          <w:rFonts w:ascii="Times New Roman"/>
          <w:b w:val="false"/>
          <w:i w:val="false"/>
          <w:color w:val="000000"/>
          <w:sz w:val="28"/>
        </w:rPr>
        <w:t>
      Лимиты расходов администраторов бюджетных программ, финансируемых из местного бюджета, определяются на основе программ развития территорий, и полномочий, определенных в положении о государственном органе.</w:t>
      </w:r>
    </w:p>
    <w:p>
      <w:pPr>
        <w:spacing w:after="0"/>
        <w:ind w:left="0"/>
        <w:jc w:val="both"/>
      </w:pPr>
      <w:r>
        <w:rPr>
          <w:rFonts w:ascii="Times New Roman"/>
          <w:b w:val="false"/>
          <w:i w:val="false"/>
          <w:color w:val="000000"/>
          <w:sz w:val="28"/>
        </w:rPr>
        <w:t xml:space="preserve">
      Порядок определения лимитов расходов администраторов бюджетных программ определяется центральным уполномоченным органом по бюджетному планированию в соответствии со </w:t>
      </w:r>
      <w:r>
        <w:rPr>
          <w:rFonts w:ascii="Times New Roman"/>
          <w:b w:val="false"/>
          <w:i w:val="false"/>
          <w:color w:val="000000"/>
          <w:sz w:val="28"/>
        </w:rPr>
        <w:t>статьей 65-1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Планирование расходов на новые инициативы администратора бюджетных программ по увеличению базовых расходов осуществляется за счет перераспределения средств базовых расходов этого администратора бюджетных программ, утвержденных в решении маслихата об областном бюджете, о бюджетах городов республиканского значения, столицы, в предыдущий плановый период.";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"19. Проект областного бюджета, бюджетов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75 Кодекса.</w:t>
      </w:r>
    </w:p>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одновременно с проектом областного бюджета, бюджетов города республиканского значения, столицы представляет следующие документы и материалы:</w:t>
      </w:r>
    </w:p>
    <w:p>
      <w:pPr>
        <w:spacing w:after="0"/>
        <w:ind w:left="0"/>
        <w:jc w:val="both"/>
      </w:pP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p>
    <w:p>
      <w:pPr>
        <w:spacing w:after="0"/>
        <w:ind w:left="0"/>
        <w:jc w:val="both"/>
      </w:pPr>
      <w:r>
        <w:rPr>
          <w:rFonts w:ascii="Times New Roman"/>
          <w:b w:val="false"/>
          <w:i w:val="false"/>
          <w:color w:val="000000"/>
          <w:sz w:val="28"/>
        </w:rPr>
        <w:t>
      2) пояснительную записку, раскрывающую решения, заложенные в проекте местного бюджета;</w:t>
      </w:r>
    </w:p>
    <w:p>
      <w:pPr>
        <w:spacing w:after="0"/>
        <w:ind w:left="0"/>
        <w:jc w:val="both"/>
      </w:pPr>
      <w:r>
        <w:rPr>
          <w:rFonts w:ascii="Times New Roman"/>
          <w:b w:val="false"/>
          <w:i w:val="false"/>
          <w:color w:val="000000"/>
          <w:sz w:val="28"/>
        </w:rPr>
        <w:t>
      3) документы администраторов бюджетных программ за подписью первого руководителя администратора бюджетных программ, включающие:</w:t>
      </w:r>
    </w:p>
    <w:p>
      <w:pPr>
        <w:spacing w:after="0"/>
        <w:ind w:left="0"/>
        <w:jc w:val="both"/>
      </w:pPr>
      <w:r>
        <w:rPr>
          <w:rFonts w:ascii="Times New Roman"/>
          <w:b w:val="false"/>
          <w:i w:val="false"/>
          <w:color w:val="000000"/>
          <w:sz w:val="28"/>
        </w:rPr>
        <w:t>
      проекты бюджетных программ администраторов бюджетных программ;</w:t>
      </w:r>
    </w:p>
    <w:p>
      <w:pPr>
        <w:spacing w:after="0"/>
        <w:ind w:left="0"/>
        <w:jc w:val="both"/>
      </w:pPr>
      <w:r>
        <w:rPr>
          <w:rFonts w:ascii="Times New Roman"/>
          <w:b w:val="false"/>
          <w:i w:val="false"/>
          <w:color w:val="000000"/>
          <w:sz w:val="28"/>
        </w:rPr>
        <w:t>
      пояснительную записку, содержащую:</w:t>
      </w:r>
    </w:p>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p>
      <w:pPr>
        <w:spacing w:after="0"/>
        <w:ind w:left="0"/>
        <w:jc w:val="both"/>
      </w:pPr>
      <w:r>
        <w:rPr>
          <w:rFonts w:ascii="Times New Roman"/>
          <w:b w:val="false"/>
          <w:i w:val="false"/>
          <w:color w:val="000000"/>
          <w:sz w:val="28"/>
        </w:rPr>
        <w:t>
      краткое описание текущей ситуации, имеющихся проблем;</w:t>
      </w:r>
    </w:p>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 Планирование расходов на новые инициативы администратора бюджетных программ по увеличению базовых расходов осуществляется за счет перераспределения средств базовых расходов этого администратора бюджетных программ, утвержденных в решении маслихата о районном (города областного значения) бюджете, в предыдущий плановый период.";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"34. Проект районного (города областного значения) бюджета на плановый период вносится местным исполнительным органом района (города областного значения) в соответствующий маслихат не позднее 1 ноября текущего финансового года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75 Кодекса.</w:t>
      </w:r>
    </w:p>
    <w:p>
      <w:pPr>
        <w:spacing w:after="0"/>
        <w:ind w:left="0"/>
        <w:jc w:val="both"/>
      </w:pPr>
      <w:r>
        <w:rPr>
          <w:rFonts w:ascii="Times New Roman"/>
          <w:b w:val="false"/>
          <w:i w:val="false"/>
          <w:color w:val="000000"/>
          <w:sz w:val="28"/>
        </w:rPr>
        <w:t>
      Местный исполнительный орган района (города областного значения) одновременно с проектом районного (города областного значения) бюджета представляет следующие документы и материалы:</w:t>
      </w:r>
    </w:p>
    <w:p>
      <w:pPr>
        <w:spacing w:after="0"/>
        <w:ind w:left="0"/>
        <w:jc w:val="both"/>
      </w:pPr>
      <w:r>
        <w:rPr>
          <w:rFonts w:ascii="Times New Roman"/>
          <w:b w:val="false"/>
          <w:i w:val="false"/>
          <w:color w:val="000000"/>
          <w:sz w:val="28"/>
        </w:rPr>
        <w:t>
      1) прогноз социально-экономического развития области;</w:t>
      </w:r>
    </w:p>
    <w:p>
      <w:pPr>
        <w:spacing w:after="0"/>
        <w:ind w:left="0"/>
        <w:jc w:val="both"/>
      </w:pPr>
      <w:r>
        <w:rPr>
          <w:rFonts w:ascii="Times New Roman"/>
          <w:b w:val="false"/>
          <w:i w:val="false"/>
          <w:color w:val="000000"/>
          <w:sz w:val="28"/>
        </w:rPr>
        <w:t>
      2) пояснительную записку, раскрывающую решения, заложенные в проекте местного бюджета;</w:t>
      </w:r>
    </w:p>
    <w:p>
      <w:pPr>
        <w:spacing w:after="0"/>
        <w:ind w:left="0"/>
        <w:jc w:val="both"/>
      </w:pPr>
      <w:r>
        <w:rPr>
          <w:rFonts w:ascii="Times New Roman"/>
          <w:b w:val="false"/>
          <w:i w:val="false"/>
          <w:color w:val="000000"/>
          <w:sz w:val="28"/>
        </w:rPr>
        <w:t>
      3) документы администраторов бюджетных программ за подписью первого руководителя администратора бюджетных программ, включающие:</w:t>
      </w:r>
    </w:p>
    <w:p>
      <w:pPr>
        <w:spacing w:after="0"/>
        <w:ind w:left="0"/>
        <w:jc w:val="both"/>
      </w:pPr>
      <w:r>
        <w:rPr>
          <w:rFonts w:ascii="Times New Roman"/>
          <w:b w:val="false"/>
          <w:i w:val="false"/>
          <w:color w:val="000000"/>
          <w:sz w:val="28"/>
        </w:rPr>
        <w:t>
      проекты бюджетных программ администраторов бюджетных программ;</w:t>
      </w:r>
    </w:p>
    <w:p>
      <w:pPr>
        <w:spacing w:after="0"/>
        <w:ind w:left="0"/>
        <w:jc w:val="both"/>
      </w:pPr>
      <w:r>
        <w:rPr>
          <w:rFonts w:ascii="Times New Roman"/>
          <w:b w:val="false"/>
          <w:i w:val="false"/>
          <w:color w:val="000000"/>
          <w:sz w:val="28"/>
        </w:rPr>
        <w:t>
      пояснительную записку, содержащую:</w:t>
      </w:r>
    </w:p>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p>
      <w:pPr>
        <w:spacing w:after="0"/>
        <w:ind w:left="0"/>
        <w:jc w:val="both"/>
      </w:pPr>
      <w:r>
        <w:rPr>
          <w:rFonts w:ascii="Times New Roman"/>
          <w:b w:val="false"/>
          <w:i w:val="false"/>
          <w:color w:val="000000"/>
          <w:sz w:val="28"/>
        </w:rPr>
        <w:t>
      краткое описание текущей ситуации, имеющихся проблем;</w:t>
      </w:r>
    </w:p>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"38. Планирование расходов на новые инициативы администратора бюджетных программ по увеличению базовых расходов осуществляется за счет перераспределения средств базовых расходов этого администратора бюджетных программ, утвержденных в решении маслихата района (города областного значения) о бюджете города районного значения, села, поселка, сельского округа, в предыдущий плановый период.";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"48.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маслихат района (города областного значения) не позднее 10 ноября текущего финансового года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75 Кодекса.</w:t>
      </w:r>
    </w:p>
    <w:p>
      <w:pPr>
        <w:spacing w:after="0"/>
        <w:ind w:left="0"/>
        <w:jc w:val="both"/>
      </w:pPr>
      <w:r>
        <w:rPr>
          <w:rFonts w:ascii="Times New Roman"/>
          <w:b w:val="false"/>
          <w:i w:val="false"/>
          <w:color w:val="000000"/>
          <w:sz w:val="28"/>
        </w:rPr>
        <w:t>
      Местный исполнительный орган района (города областного значения) одновременно с проектом бюджета города районного значения, села, поселка, сельского округа представляет следующие документы и материалы:</w:t>
      </w:r>
    </w:p>
    <w:p>
      <w:pPr>
        <w:spacing w:after="0"/>
        <w:ind w:left="0"/>
        <w:jc w:val="both"/>
      </w:pPr>
      <w:r>
        <w:rPr>
          <w:rFonts w:ascii="Times New Roman"/>
          <w:b w:val="false"/>
          <w:i w:val="false"/>
          <w:color w:val="000000"/>
          <w:sz w:val="28"/>
        </w:rPr>
        <w:t>
      1) прогноз социально-экономического развития области;</w:t>
      </w:r>
    </w:p>
    <w:p>
      <w:pPr>
        <w:spacing w:after="0"/>
        <w:ind w:left="0"/>
        <w:jc w:val="both"/>
      </w:pPr>
      <w:r>
        <w:rPr>
          <w:rFonts w:ascii="Times New Roman"/>
          <w:b w:val="false"/>
          <w:i w:val="false"/>
          <w:color w:val="000000"/>
          <w:sz w:val="28"/>
        </w:rPr>
        <w:t>
      2) пояснительную записку, раскрывающую решения, заложенные в проекте местного бюджета;</w:t>
      </w:r>
    </w:p>
    <w:p>
      <w:pPr>
        <w:spacing w:after="0"/>
        <w:ind w:left="0"/>
        <w:jc w:val="both"/>
      </w:pPr>
      <w:r>
        <w:rPr>
          <w:rFonts w:ascii="Times New Roman"/>
          <w:b w:val="false"/>
          <w:i w:val="false"/>
          <w:color w:val="000000"/>
          <w:sz w:val="28"/>
        </w:rPr>
        <w:t>
      3) документы администраторов бюджетных программ за подписью первого руководителя администратора бюджетных программ, включающие:</w:t>
      </w:r>
    </w:p>
    <w:p>
      <w:pPr>
        <w:spacing w:after="0"/>
        <w:ind w:left="0"/>
        <w:jc w:val="both"/>
      </w:pPr>
      <w:r>
        <w:rPr>
          <w:rFonts w:ascii="Times New Roman"/>
          <w:b w:val="false"/>
          <w:i w:val="false"/>
          <w:color w:val="000000"/>
          <w:sz w:val="28"/>
        </w:rPr>
        <w:t>
      проекты бюджетных программ администраторов бюджетных программ;</w:t>
      </w:r>
    </w:p>
    <w:p>
      <w:pPr>
        <w:spacing w:after="0"/>
        <w:ind w:left="0"/>
        <w:jc w:val="both"/>
      </w:pPr>
      <w:r>
        <w:rPr>
          <w:rFonts w:ascii="Times New Roman"/>
          <w:b w:val="false"/>
          <w:i w:val="false"/>
          <w:color w:val="000000"/>
          <w:sz w:val="28"/>
        </w:rPr>
        <w:t>
      пояснительную записку, содержащую:</w:t>
      </w:r>
    </w:p>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p>
      <w:pPr>
        <w:spacing w:after="0"/>
        <w:ind w:left="0"/>
        <w:jc w:val="both"/>
      </w:pPr>
      <w:r>
        <w:rPr>
          <w:rFonts w:ascii="Times New Roman"/>
          <w:b w:val="false"/>
          <w:i w:val="false"/>
          <w:color w:val="000000"/>
          <w:sz w:val="28"/>
        </w:rPr>
        <w:t>
      краткое описание текущей ситуации, имеющихся проблем;</w:t>
      </w:r>
    </w:p>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bookmarkStart w:name="z12" w:id="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10593, опубликован 13 мая 2015 года в информационно-правовой системе "Әділет") следующие изменения:</w:t>
      </w:r>
    </w:p>
    <w:bookmarkEnd w:id="3"/>
    <w:bookmarkStart w:name="z13"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рассмотрения и отбора целевых трансфертов на развитие, утвержденных указанным приказом: </w:t>
      </w:r>
    </w:p>
    <w:bookmarkEnd w:id="4"/>
    <w:bookmarkStart w:name="z14" w:id="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"5. Местный уполномоченный орган по государственному планированию:</w:t>
      </w:r>
    </w:p>
    <w:p>
      <w:pPr>
        <w:spacing w:after="0"/>
        <w:ind w:left="0"/>
        <w:jc w:val="both"/>
      </w:pPr>
      <w:r>
        <w:rPr>
          <w:rFonts w:ascii="Times New Roman"/>
          <w:b w:val="false"/>
          <w:i w:val="false"/>
          <w:color w:val="000000"/>
          <w:sz w:val="28"/>
        </w:rPr>
        <w:t>
      1) рассматривает перечень МБИ администраторов местных бюджетных программ в разрезе бюджетных инвестиций (объектов);</w:t>
      </w:r>
    </w:p>
    <w:p>
      <w:pPr>
        <w:spacing w:after="0"/>
        <w:ind w:left="0"/>
        <w:jc w:val="both"/>
      </w:pPr>
      <w:r>
        <w:rPr>
          <w:rFonts w:ascii="Times New Roman"/>
          <w:b w:val="false"/>
          <w:i w:val="false"/>
          <w:color w:val="000000"/>
          <w:sz w:val="28"/>
        </w:rPr>
        <w:t xml:space="preserve">
      2) рассматривает МБИ и подготавливает экономическое заключение согласно </w:t>
      </w:r>
      <w:r>
        <w:rPr>
          <w:rFonts w:ascii="Times New Roman"/>
          <w:b w:val="false"/>
          <w:i w:val="false"/>
          <w:color w:val="000000"/>
          <w:sz w:val="28"/>
        </w:rPr>
        <w:t>Приказа № 129</w:t>
      </w:r>
      <w:r>
        <w:rPr>
          <w:rFonts w:ascii="Times New Roman"/>
          <w:b w:val="false"/>
          <w:i w:val="false"/>
          <w:color w:val="000000"/>
          <w:sz w:val="28"/>
        </w:rPr>
        <w:t>;</w:t>
      </w:r>
    </w:p>
    <w:p>
      <w:pPr>
        <w:spacing w:after="0"/>
        <w:ind w:left="0"/>
        <w:jc w:val="both"/>
      </w:pPr>
      <w:r>
        <w:rPr>
          <w:rFonts w:ascii="Times New Roman"/>
          <w:b w:val="false"/>
          <w:i w:val="false"/>
          <w:color w:val="000000"/>
          <w:sz w:val="28"/>
        </w:rPr>
        <w:t>
      3) составляет перечень МБИ в разрезе бюджетных инвестиций (объектов).";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Местный исполнительный орган области, города республиканского значения, столицы, района (города областного значения), аппарат акима города районного значения, села, поселка, сельского округа для определения сумм целевых трансфертов на развитие не позднее 15 марта текущего финансового года представляют в соответствующий центральный государственный орган или исполнительный орган, финансируемый из областного бюджета, бюджетов города республиканского значения, столицы, районного (города областного значения) бюджета:</w:t>
      </w:r>
    </w:p>
    <w:p>
      <w:pPr>
        <w:spacing w:after="0"/>
        <w:ind w:left="0"/>
        <w:jc w:val="both"/>
      </w:pPr>
      <w:r>
        <w:rPr>
          <w:rFonts w:ascii="Times New Roman"/>
          <w:b w:val="false"/>
          <w:i w:val="false"/>
          <w:color w:val="000000"/>
          <w:sz w:val="28"/>
        </w:rPr>
        <w:t>
      1) заявку с указанием перечня МБИ в разрезе объектов и сумму расходов по ним;</w:t>
      </w:r>
    </w:p>
    <w:p>
      <w:pPr>
        <w:spacing w:after="0"/>
        <w:ind w:left="0"/>
        <w:jc w:val="both"/>
      </w:pPr>
      <w:r>
        <w:rPr>
          <w:rFonts w:ascii="Times New Roman"/>
          <w:b w:val="false"/>
          <w:i w:val="false"/>
          <w:color w:val="000000"/>
          <w:sz w:val="28"/>
        </w:rPr>
        <w:t>
      2) технико-экономическое обоснование с заключением государственной экспертизы (в случае наличия) по местным бюджетным инвестиционным проектам, требующим разработки технико-экономического обоснования;</w:t>
      </w:r>
    </w:p>
    <w:p>
      <w:pPr>
        <w:spacing w:after="0"/>
        <w:ind w:left="0"/>
        <w:jc w:val="both"/>
      </w:pPr>
      <w:r>
        <w:rPr>
          <w:rFonts w:ascii="Times New Roman"/>
          <w:b w:val="false"/>
          <w:i w:val="false"/>
          <w:color w:val="000000"/>
          <w:sz w:val="28"/>
        </w:rPr>
        <w:t>
      3) проектно-сметную документацию с заключением государственной экспертизы (в случае наличия) по местным бюджетным инвестиционным проектам;</w:t>
      </w:r>
    </w:p>
    <w:p>
      <w:pPr>
        <w:spacing w:after="0"/>
        <w:ind w:left="0"/>
        <w:jc w:val="both"/>
      </w:pPr>
      <w:r>
        <w:rPr>
          <w:rFonts w:ascii="Times New Roman"/>
          <w:b w:val="false"/>
          <w:i w:val="false"/>
          <w:color w:val="000000"/>
          <w:sz w:val="28"/>
        </w:rPr>
        <w:t>
      4) приказ государственного органа - администратора программ или ведомства уполномоченного государственного органа по делам архитектуры, градостроительства и строительства на технико-экономическое обоснование или проектно-сметную документацию (в случае наличия);</w:t>
      </w:r>
    </w:p>
    <w:p>
      <w:pPr>
        <w:spacing w:after="0"/>
        <w:ind w:left="0"/>
        <w:jc w:val="both"/>
      </w:pPr>
      <w:r>
        <w:rPr>
          <w:rFonts w:ascii="Times New Roman"/>
          <w:b w:val="false"/>
          <w:i w:val="false"/>
          <w:color w:val="000000"/>
          <w:sz w:val="28"/>
        </w:rPr>
        <w:t>
      5) инвестиционное предложение по местным государственным инвестиционным проектам;</w:t>
      </w:r>
    </w:p>
    <w:p>
      <w:pPr>
        <w:spacing w:after="0"/>
        <w:ind w:left="0"/>
        <w:jc w:val="both"/>
      </w:pPr>
      <w:r>
        <w:rPr>
          <w:rFonts w:ascii="Times New Roman"/>
          <w:b w:val="false"/>
          <w:i w:val="false"/>
          <w:color w:val="000000"/>
          <w:sz w:val="28"/>
        </w:rPr>
        <w:t>
      6) финансово-экономическое обоснование местных бюджетных инвестиций, планируемых к реализации посредством участия государства в уставном капитале юридических лиц;</w:t>
      </w:r>
    </w:p>
    <w:p>
      <w:pPr>
        <w:spacing w:after="0"/>
        <w:ind w:left="0"/>
        <w:jc w:val="both"/>
      </w:pPr>
      <w:r>
        <w:rPr>
          <w:rFonts w:ascii="Times New Roman"/>
          <w:b w:val="false"/>
          <w:i w:val="false"/>
          <w:color w:val="000000"/>
          <w:sz w:val="28"/>
        </w:rPr>
        <w:t>
      7) экономические заключения на инвестиционные предложения, экономические заключения по бюджетным инвестиционным проектам и экономические заключения по бюджетным инвестициям, планируемым к реализации посредством участия государства в уставном капитале юридических лиц, соответствующего местного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8) отраслевое заключение соответствующего исполнительного органа, финансируемого за счет областного бюджета, бюджетов города республиканского значения, столицы или районного (города областного значения) бюджета;</w:t>
      </w:r>
    </w:p>
    <w:p>
      <w:pPr>
        <w:spacing w:after="0"/>
        <w:ind w:left="0"/>
        <w:jc w:val="both"/>
      </w:pPr>
      <w:r>
        <w:rPr>
          <w:rFonts w:ascii="Times New Roman"/>
          <w:b w:val="false"/>
          <w:i w:val="false"/>
          <w:color w:val="000000"/>
          <w:sz w:val="28"/>
        </w:rPr>
        <w:t>
      9) расчет стоимости строительства, письмо-согласование о результатах расчета лимита сметной стоимости объекта по пилотным инвестиционным бюджетным проектам, планируемым к реализации в рамках строительства объектов в отраслях здравоохранения, образования, жилищного строительства в городе Нур-Султан, Жамбылской и Северо-Казахстанской областях.".</w:t>
      </w:r>
    </w:p>
    <w:bookmarkStart w:name="z16" w:id="6"/>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Start w:name="z17"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даты его первого официального опубликования. </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 финансов</w:t>
      </w:r>
    </w:p>
    <w:p>
      <w:pPr>
        <w:spacing w:after="0"/>
        <w:ind w:left="0"/>
        <w:jc w:val="both"/>
      </w:pPr>
      <w:r>
        <w:rPr>
          <w:rFonts w:ascii="Times New Roman"/>
          <w:b/>
          <w:i w:val="false"/>
          <w:color w:val="000000"/>
          <w:sz w:val="28"/>
        </w:rPr>
        <w:t xml:space="preserve">Республики Казахстан </w:t>
      </w:r>
      <w:r>
        <w:rPr>
          <w:rFonts w:ascii="Times New Roman"/>
          <w:b/>
          <w:i w:val="false"/>
          <w:color w:val="000000"/>
          <w:sz w:val="28"/>
        </w:rPr>
        <w:t xml:space="preserve">      Е. </w:t>
      </w:r>
      <w:r>
        <w:rPr>
          <w:rFonts w:ascii="Times New Roman"/>
          <w:b/>
          <w:i w:val="false"/>
          <w:color w:val="000000"/>
          <w:sz w:val="28"/>
        </w:rPr>
        <w:t>Жамаубаев</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индустрии и инфраструктурного </w:t>
      </w:r>
    </w:p>
    <w:p>
      <w:pPr>
        <w:spacing w:after="0"/>
        <w:ind w:left="0"/>
        <w:jc w:val="both"/>
      </w:pPr>
      <w:r>
        <w:rPr>
          <w:rFonts w:ascii="Times New Roman"/>
          <w:b w:val="false"/>
          <w:i w:val="false"/>
          <w:color w:val="000000"/>
          <w:sz w:val="28"/>
        </w:rPr>
        <w:t>развития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