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957c" w14:textId="e62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марта 2021 года № 180. Зарегистрирован в Министерстве юстиции Республики Казахстан 3 марта 2021 года № 22291.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105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Учет арендованного имущества комплекса "Байконур";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"Развитие объектов государственных органов":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122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Целевые текущие трансферты областным бюджетам, бюджетам городов республиканского значения, столицы на повышение должностных окладов сотрудников органов внутренних дел";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069 "Строительство и реконструкция объектов дополнительного образования":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005 и 032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373 с бюджетной программой 046 и с бюджетными подпрограммами 005, 011, 015, 032 и 045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 Управление строительства города республиканского значения, столицы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Строительство и реконструкция объектов технического, профессионального и послесреднего образования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целевого трансферта из Национального фонда Республики Казахстан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За счет субвенций из республиканского бюджета на образование";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"Развитие благоустройства городов и населенных пунктов":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коммунального хозяйства":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инфраструктуры и коммуникаций района (города областного значения)":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030 "Благоустройство и озеленение населенных пунктов":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030 "Обеспечение санитарии населенных пунктов":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032 и 034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035 "Благоустройство и озеленение населенных пунктов":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116 "Трансферты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затраты"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