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503e" w14:textId="82f5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деятельности филиалов банков нерезидентов Республики Казахстан, филиалов страховых (перестраховочных) организаций-нерезидентов Республики Казахстан и филиалов страховых брокеров нерезидентов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24 февраля 2021 года № 43. Зарегистрировано в Министерстве юстиции Республики Казахстан 25 февраля 2021 года № 22259.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8-1, </w:t>
      </w:r>
      <w:r>
        <w:rPr>
          <w:rFonts w:ascii="Times New Roman"/>
          <w:b w:val="false"/>
          <w:i w:val="false"/>
          <w:color w:val="000000"/>
          <w:sz w:val="28"/>
        </w:rPr>
        <w:t>пунктом 3</w:t>
      </w:r>
      <w:r>
        <w:rPr>
          <w:rFonts w:ascii="Times New Roman"/>
          <w:b w:val="false"/>
          <w:i w:val="false"/>
          <w:color w:val="000000"/>
          <w:sz w:val="28"/>
        </w:rPr>
        <w:t xml:space="preserve"> статьи 35, </w:t>
      </w:r>
      <w:r>
        <w:rPr>
          <w:rFonts w:ascii="Times New Roman"/>
          <w:b w:val="false"/>
          <w:i w:val="false"/>
          <w:color w:val="000000"/>
          <w:sz w:val="28"/>
        </w:rPr>
        <w:t>пунктом 1</w:t>
      </w:r>
      <w:r>
        <w:rPr>
          <w:rFonts w:ascii="Times New Roman"/>
          <w:b w:val="false"/>
          <w:i w:val="false"/>
          <w:color w:val="000000"/>
          <w:sz w:val="28"/>
        </w:rPr>
        <w:t xml:space="preserve"> и частью второй </w:t>
      </w:r>
      <w:r>
        <w:rPr>
          <w:rFonts w:ascii="Times New Roman"/>
          <w:b w:val="false"/>
          <w:i w:val="false"/>
          <w:color w:val="000000"/>
          <w:sz w:val="28"/>
        </w:rPr>
        <w:t>2</w:t>
      </w:r>
      <w:r>
        <w:rPr>
          <w:rFonts w:ascii="Times New Roman"/>
          <w:b w:val="false"/>
          <w:i w:val="false"/>
          <w:color w:val="000000"/>
          <w:sz w:val="28"/>
        </w:rPr>
        <w:t xml:space="preserve"> статьи 40,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40-5, </w:t>
      </w:r>
      <w:r>
        <w:rPr>
          <w:rFonts w:ascii="Times New Roman"/>
          <w:b w:val="false"/>
          <w:i w:val="false"/>
          <w:color w:val="000000"/>
          <w:sz w:val="28"/>
        </w:rPr>
        <w:t>пунктом 1</w:t>
      </w:r>
      <w:r>
        <w:rPr>
          <w:rFonts w:ascii="Times New Roman"/>
          <w:b w:val="false"/>
          <w:i w:val="false"/>
          <w:color w:val="000000"/>
          <w:sz w:val="28"/>
        </w:rPr>
        <w:t xml:space="preserve">, частью второй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45, пунктом 2 </w:t>
      </w:r>
      <w:r>
        <w:rPr>
          <w:rFonts w:ascii="Times New Roman"/>
          <w:b w:val="false"/>
          <w:i w:val="false"/>
          <w:color w:val="000000"/>
          <w:sz w:val="28"/>
        </w:rPr>
        <w:t>статьи 56</w:t>
      </w:r>
      <w:r>
        <w:rPr>
          <w:rFonts w:ascii="Times New Roman"/>
          <w:b w:val="false"/>
          <w:i w:val="false"/>
          <w:color w:val="000000"/>
          <w:sz w:val="28"/>
        </w:rPr>
        <w:t xml:space="preserve">, частью четвертой </w:t>
      </w:r>
      <w:r>
        <w:rPr>
          <w:rFonts w:ascii="Times New Roman"/>
          <w:b w:val="false"/>
          <w:i w:val="false"/>
          <w:color w:val="000000"/>
          <w:sz w:val="28"/>
        </w:rPr>
        <w:t>пункта 8</w:t>
      </w:r>
      <w:r>
        <w:rPr>
          <w:rFonts w:ascii="Times New Roman"/>
          <w:b w:val="false"/>
          <w:i w:val="false"/>
          <w:color w:val="000000"/>
          <w:sz w:val="28"/>
        </w:rPr>
        <w:t xml:space="preserve"> статьи 57, </w:t>
      </w:r>
      <w:r>
        <w:rPr>
          <w:rFonts w:ascii="Times New Roman"/>
          <w:b w:val="false"/>
          <w:i w:val="false"/>
          <w:color w:val="000000"/>
          <w:sz w:val="28"/>
        </w:rPr>
        <w:t>статьей 75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подпунктом 1-3)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20 ноября 1998 года "Об аудиторской деятельности", </w:t>
      </w:r>
      <w:r>
        <w:rPr>
          <w:rFonts w:ascii="Times New Roman"/>
          <w:b w:val="false"/>
          <w:i w:val="false"/>
          <w:color w:val="000000"/>
          <w:sz w:val="28"/>
        </w:rPr>
        <w:t>пунктом 4</w:t>
      </w:r>
      <w:r>
        <w:rPr>
          <w:rFonts w:ascii="Times New Roman"/>
          <w:b w:val="false"/>
          <w:i w:val="false"/>
          <w:color w:val="000000"/>
          <w:sz w:val="28"/>
        </w:rPr>
        <w:t xml:space="preserve"> статьи 2, </w:t>
      </w:r>
      <w:r>
        <w:rPr>
          <w:rFonts w:ascii="Times New Roman"/>
          <w:b w:val="false"/>
          <w:i w:val="false"/>
          <w:color w:val="000000"/>
          <w:sz w:val="28"/>
        </w:rPr>
        <w:t>пунктом 12</w:t>
      </w:r>
      <w:r>
        <w:rPr>
          <w:rFonts w:ascii="Times New Roman"/>
          <w:b w:val="false"/>
          <w:i w:val="false"/>
          <w:color w:val="000000"/>
          <w:sz w:val="28"/>
        </w:rPr>
        <w:t xml:space="preserve"> статьи 20, </w:t>
      </w:r>
      <w:r>
        <w:rPr>
          <w:rFonts w:ascii="Times New Roman"/>
          <w:b w:val="false"/>
          <w:i w:val="false"/>
          <w:color w:val="000000"/>
          <w:sz w:val="28"/>
        </w:rPr>
        <w:t>пунктом 1</w:t>
      </w:r>
      <w:r>
        <w:rPr>
          <w:rFonts w:ascii="Times New Roman"/>
          <w:b w:val="false"/>
          <w:i w:val="false"/>
          <w:color w:val="000000"/>
          <w:sz w:val="28"/>
        </w:rPr>
        <w:t xml:space="preserve"> статьи 52-1 Закона Республики Казахстан от 18 декабря 2000 года "О страховой деятельности", частью четвертой </w:t>
      </w:r>
      <w:r>
        <w:rPr>
          <w:rFonts w:ascii="Times New Roman"/>
          <w:b w:val="false"/>
          <w:i w:val="false"/>
          <w:color w:val="000000"/>
          <w:sz w:val="28"/>
        </w:rPr>
        <w:t>пункта 8</w:t>
      </w:r>
      <w:r>
        <w:rPr>
          <w:rFonts w:ascii="Times New Roman"/>
          <w:b w:val="false"/>
          <w:i w:val="false"/>
          <w:color w:val="000000"/>
          <w:sz w:val="28"/>
        </w:rPr>
        <w:t xml:space="preserve"> статьи 55-1, </w:t>
      </w:r>
      <w:r>
        <w:rPr>
          <w:rFonts w:ascii="Times New Roman"/>
          <w:b w:val="false"/>
          <w:i w:val="false"/>
          <w:color w:val="000000"/>
          <w:sz w:val="28"/>
        </w:rPr>
        <w:t>пунктом 5</w:t>
      </w:r>
      <w:r>
        <w:rPr>
          <w:rFonts w:ascii="Times New Roman"/>
          <w:b w:val="false"/>
          <w:i w:val="false"/>
          <w:color w:val="000000"/>
          <w:sz w:val="28"/>
        </w:rPr>
        <w:t xml:space="preserve"> статьи 77-1 Закона Республики Казахстан от 2 июля 2003 года "О рынке ценных бумаг", </w:t>
      </w:r>
      <w:r>
        <w:rPr>
          <w:rFonts w:ascii="Times New Roman"/>
          <w:b w:val="false"/>
          <w:i w:val="false"/>
          <w:color w:val="000000"/>
          <w:sz w:val="28"/>
        </w:rPr>
        <w:t>подпунктом 2)</w:t>
      </w:r>
      <w:r>
        <w:rPr>
          <w:rFonts w:ascii="Times New Roman"/>
          <w:b w:val="false"/>
          <w:i w:val="false"/>
          <w:color w:val="000000"/>
          <w:sz w:val="28"/>
        </w:rPr>
        <w:t xml:space="preserve"> статьи 13-2,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13-5 Закона Республики Казахстан от 4 июля 2003 года "О государственном регулировании, контроле и надзоре финансового рынка и финансовых организаций",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восстановления экономического роста"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и филиалов страховых брокеров-нерезидентов Республики Казахстан,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xml:space="preserve">
      "СОГЛАСОВАНО" </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планированию </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февраля 2021 года № 43</w:t>
            </w:r>
          </w:p>
        </w:tc>
      </w:tr>
    </w:tbl>
    <w:bookmarkStart w:name="z18" w:id="12"/>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и филиалов страховых брокеров-нерезидентов Республики Казахстан, в которые вносятся изменения и дополнения</w:t>
      </w:r>
    </w:p>
    <w:bookmarkEnd w:id="12"/>
    <w:bookmarkStart w:name="z19"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59 "Об утверждении Требований к системе управления рисками клиринговой организации, условиям и порядку мониторинга, контроля и управления рисками в клиринговой организации" (зарегистрировано в Реестре государственной регистрации нормативных правовых актов Республики Казахстан под № 7554, опубликовано 23 июня 2012  года в газете "Казахстанская правда" № 199-200 (27018-27019)) следующие изменения:</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системе управления рисками клиринговой организации, условиям и порядку мониторинга, контроля и управления рисками в клиринговой организации,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"20. Порядок и условия формирования, а также использования резервных, гарантийных фондов клиринговой организации и (или) маржевых взносов и иного обеспечения клиринговых участников включают:</w:t>
      </w:r>
    </w:p>
    <w:bookmarkEnd w:id="15"/>
    <w:bookmarkStart w:name="z23" w:id="16"/>
    <w:p>
      <w:pPr>
        <w:spacing w:after="0"/>
        <w:ind w:left="0"/>
        <w:jc w:val="both"/>
      </w:pPr>
      <w:r>
        <w:rPr>
          <w:rFonts w:ascii="Times New Roman"/>
          <w:b w:val="false"/>
          <w:i w:val="false"/>
          <w:color w:val="000000"/>
          <w:sz w:val="28"/>
        </w:rPr>
        <w:t>
      1) методику определения и оценки размеров резервных или гарантийных фондов клиринговой организации и (или) маржевых взносов, иного обеспечения клиринговых участников;</w:t>
      </w:r>
    </w:p>
    <w:bookmarkEnd w:id="16"/>
    <w:bookmarkStart w:name="z24" w:id="17"/>
    <w:p>
      <w:pPr>
        <w:spacing w:after="0"/>
        <w:ind w:left="0"/>
        <w:jc w:val="both"/>
      </w:pPr>
      <w:r>
        <w:rPr>
          <w:rFonts w:ascii="Times New Roman"/>
          <w:b w:val="false"/>
          <w:i w:val="false"/>
          <w:color w:val="000000"/>
          <w:sz w:val="28"/>
        </w:rPr>
        <w:t>
      2) порядок и условия уплаты маржевых взносов и иного обеспечения клиринговых участников, взносов клиринговых участников в гарантийный фонд клиринговой организации, формирования резервного фонда клиринговой организации;</w:t>
      </w:r>
    </w:p>
    <w:bookmarkEnd w:id="17"/>
    <w:bookmarkStart w:name="z25" w:id="18"/>
    <w:p>
      <w:pPr>
        <w:spacing w:after="0"/>
        <w:ind w:left="0"/>
        <w:jc w:val="both"/>
      </w:pPr>
      <w:r>
        <w:rPr>
          <w:rFonts w:ascii="Times New Roman"/>
          <w:b w:val="false"/>
          <w:i w:val="false"/>
          <w:color w:val="000000"/>
          <w:sz w:val="28"/>
        </w:rPr>
        <w:t>
      3) порядок и условия осуществления выплат из резервных или гарантийных фондов клиринговой организации;</w:t>
      </w:r>
    </w:p>
    <w:bookmarkEnd w:id="18"/>
    <w:bookmarkStart w:name="z26" w:id="19"/>
    <w:p>
      <w:pPr>
        <w:spacing w:after="0"/>
        <w:ind w:left="0"/>
        <w:jc w:val="both"/>
      </w:pPr>
      <w:r>
        <w:rPr>
          <w:rFonts w:ascii="Times New Roman"/>
          <w:b w:val="false"/>
          <w:i w:val="false"/>
          <w:color w:val="000000"/>
          <w:sz w:val="28"/>
        </w:rPr>
        <w:t>
      4) порядок и условия инвестирования активов резервных или гарантийных фондов клиринговой организации:</w:t>
      </w:r>
    </w:p>
    <w:bookmarkEnd w:id="19"/>
    <w:bookmarkStart w:name="z27" w:id="20"/>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или на банковском счете, открытом в Акционерном обществе "Центральный депозитарий ценных бумаг";</w:t>
      </w:r>
    </w:p>
    <w:bookmarkEnd w:id="20"/>
    <w:bookmarkStart w:name="z28" w:id="21"/>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21"/>
    <w:bookmarkStart w:name="z29" w:id="22"/>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&amp;Poor's или рейтинг аналогичного уровня по международной шкале агентств Fitch или Moody's Investors Service;</w:t>
      </w:r>
    </w:p>
    <w:bookmarkEnd w:id="22"/>
    <w:bookmarkStart w:name="z30" w:id="23"/>
    <w:p>
      <w:pPr>
        <w:spacing w:after="0"/>
        <w:ind w:left="0"/>
        <w:jc w:val="both"/>
      </w:pPr>
      <w:r>
        <w:rPr>
          <w:rFonts w:ascii="Times New Roman"/>
          <w:b w:val="false"/>
          <w:i w:val="false"/>
          <w:color w:val="000000"/>
          <w:sz w:val="28"/>
        </w:rPr>
        <w:t>
      в деньги на текущих счетах в филиале банка-нерезидента Республики Казахстан, имеющего долгосрочный рейтинг не ниже "ВBB" по международной шкале агентства Standard &amp;Poor's или рейтинг аналогичного уровня по международной шкале агентств Fitch или Moody's Investors Service;</w:t>
      </w:r>
    </w:p>
    <w:bookmarkEnd w:id="23"/>
    <w:bookmarkStart w:name="z31" w:id="24"/>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24"/>
    <w:bookmarkStart w:name="z32" w:id="25"/>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25"/>
    <w:bookmarkStart w:name="z33" w:id="26"/>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26"/>
    <w:bookmarkStart w:name="z34" w:id="27"/>
    <w:p>
      <w:pPr>
        <w:spacing w:after="0"/>
        <w:ind w:left="0"/>
        <w:jc w:val="both"/>
      </w:pPr>
      <w:r>
        <w:rPr>
          <w:rFonts w:ascii="Times New Roman"/>
          <w:b w:val="false"/>
          <w:i w:val="false"/>
          <w:color w:val="000000"/>
          <w:sz w:val="28"/>
        </w:rPr>
        <w:t>
      в депозиты в банках второго уровня Республики Казахстан, имеющих долгосрочный рейтинг не ниже "ВB+" по международной шкале агентства Standard &amp; Poor's или рейтинг аналогичного уровня по международной шкале агентств Fitch или Moody's Investors Service;</w:t>
      </w:r>
    </w:p>
    <w:bookmarkEnd w:id="27"/>
    <w:bookmarkStart w:name="z35" w:id="28"/>
    <w:p>
      <w:pPr>
        <w:spacing w:after="0"/>
        <w:ind w:left="0"/>
        <w:jc w:val="both"/>
      </w:pPr>
      <w:r>
        <w:rPr>
          <w:rFonts w:ascii="Times New Roman"/>
          <w:b w:val="false"/>
          <w:i w:val="false"/>
          <w:color w:val="000000"/>
          <w:sz w:val="28"/>
        </w:rPr>
        <w:t>
      в депозиты в филиале банка-нерезидента Республики Казахстан, имеющего долгосрочный рейтинг не ниже "ВBB" по международной шкале агентства Standard &amp; Poor's или рейтинг аналогичного уровня по международной шкале агентств Fitch или Moody's Investors Service;</w:t>
      </w:r>
    </w:p>
    <w:bookmarkEnd w:id="28"/>
    <w:bookmarkStart w:name="z36" w:id="29"/>
    <w:p>
      <w:pPr>
        <w:spacing w:after="0"/>
        <w:ind w:left="0"/>
        <w:jc w:val="both"/>
      </w:pPr>
      <w:r>
        <w:rPr>
          <w:rFonts w:ascii="Times New Roman"/>
          <w:b w:val="false"/>
          <w:i w:val="false"/>
          <w:color w:val="000000"/>
          <w:sz w:val="28"/>
        </w:rPr>
        <w:t>
      в депозиты в банках-нерезидентах Республики Казахстан,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29"/>
    <w:bookmarkStart w:name="z37" w:id="30"/>
    <w:p>
      <w:pPr>
        <w:spacing w:after="0"/>
        <w:ind w:left="0"/>
        <w:jc w:val="both"/>
      </w:pPr>
      <w:r>
        <w:rPr>
          <w:rFonts w:ascii="Times New Roman"/>
          <w:b w:val="false"/>
          <w:i w:val="false"/>
          <w:color w:val="000000"/>
          <w:sz w:val="28"/>
        </w:rPr>
        <w:t>
      в корпоративные облигации (в том числе купонные международные облигации), имеющие рейтинг не ниже "BВ-" по международной шкале агентства Standard &amp; Poor's или рейтинг аналогичного уровня по международной шкале агентств Fitch или Moody's Investors Service;</w:t>
      </w:r>
    </w:p>
    <w:bookmarkEnd w:id="30"/>
    <w:bookmarkStart w:name="z38" w:id="31"/>
    <w:p>
      <w:pPr>
        <w:spacing w:after="0"/>
        <w:ind w:left="0"/>
        <w:jc w:val="both"/>
      </w:pPr>
      <w:r>
        <w:rPr>
          <w:rFonts w:ascii="Times New Roman"/>
          <w:b w:val="false"/>
          <w:i w:val="false"/>
          <w:color w:val="000000"/>
          <w:sz w:val="28"/>
        </w:rPr>
        <w:t>
      в квазигосударственные долговые ценные бумаги резидентов Республики Казахстан, имеющих долгосрочный международный рейтинг не ниже "ВВ+" по международной шкале агентства Standard &amp; Poor's или рейтинг аналогичного уровня по международной шкале агентств Fitch или Moody's Investors Service;</w:t>
      </w:r>
    </w:p>
    <w:bookmarkEnd w:id="31"/>
    <w:bookmarkStart w:name="z39" w:id="32"/>
    <w:p>
      <w:pPr>
        <w:spacing w:after="0"/>
        <w:ind w:left="0"/>
        <w:jc w:val="both"/>
      </w:pPr>
      <w:r>
        <w:rPr>
          <w:rFonts w:ascii="Times New Roman"/>
          <w:b w:val="false"/>
          <w:i w:val="false"/>
          <w:color w:val="000000"/>
          <w:sz w:val="28"/>
        </w:rPr>
        <w:t>
      5) порядок и условия инвестирования денег, внесенных в уплату маржевых взносов и (или) в качестве иного обеспечения:</w:t>
      </w:r>
    </w:p>
    <w:bookmarkEnd w:id="32"/>
    <w:bookmarkStart w:name="z40" w:id="33"/>
    <w:p>
      <w:pPr>
        <w:spacing w:after="0"/>
        <w:ind w:left="0"/>
        <w:jc w:val="both"/>
      </w:pPr>
      <w:r>
        <w:rPr>
          <w:rFonts w:ascii="Times New Roman"/>
          <w:b w:val="false"/>
          <w:i w:val="false"/>
          <w:color w:val="000000"/>
          <w:sz w:val="28"/>
        </w:rPr>
        <w:t>
      в деньги на корреспондентском счете, открытом в Национальном Банке Республики Казахстан, и (или) на банковском счете, открытом в Акционерном обществе "Центральный депозитарий ценных бумаг";</w:t>
      </w:r>
    </w:p>
    <w:bookmarkEnd w:id="33"/>
    <w:bookmarkStart w:name="z41" w:id="34"/>
    <w:p>
      <w:pPr>
        <w:spacing w:after="0"/>
        <w:ind w:left="0"/>
        <w:jc w:val="both"/>
      </w:pPr>
      <w:r>
        <w:rPr>
          <w:rFonts w:ascii="Times New Roman"/>
          <w:b w:val="false"/>
          <w:i w:val="false"/>
          <w:color w:val="000000"/>
          <w:sz w:val="28"/>
        </w:rPr>
        <w:t>
      в деньги на счетах в иностранных банках-корреспондентах,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34"/>
    <w:bookmarkStart w:name="z42" w:id="35"/>
    <w:p>
      <w:pPr>
        <w:spacing w:after="0"/>
        <w:ind w:left="0"/>
        <w:jc w:val="both"/>
      </w:pPr>
      <w:r>
        <w:rPr>
          <w:rFonts w:ascii="Times New Roman"/>
          <w:b w:val="false"/>
          <w:i w:val="false"/>
          <w:color w:val="000000"/>
          <w:sz w:val="28"/>
        </w:rPr>
        <w:t>
      в деньги на текущих счетах в банках второго уровня Республики Казахстан, имеющих долгосрочный рейтинг не ниже "В+" по международной шкале агентства Standard &amp; Poor's или рейтинг аналогичного уровня по международной шкале агентств Fitch или Moody's Investors Service;</w:t>
      </w:r>
    </w:p>
    <w:bookmarkEnd w:id="35"/>
    <w:bookmarkStart w:name="z43" w:id="36"/>
    <w:p>
      <w:pPr>
        <w:spacing w:after="0"/>
        <w:ind w:left="0"/>
        <w:jc w:val="both"/>
      </w:pPr>
      <w:r>
        <w:rPr>
          <w:rFonts w:ascii="Times New Roman"/>
          <w:b w:val="false"/>
          <w:i w:val="false"/>
          <w:color w:val="000000"/>
          <w:sz w:val="28"/>
        </w:rPr>
        <w:t>
      в деньги на текущих счетах в филиале банка-нерезидента Республики Казахстан, имеющего долгосрочный рейтинг не ниже "ВBB" по международной шкале агентства Standard &amp;Poor's или рейтинг аналогичного уровня по международной шкале агентств Fitch или Moody's Investors Service;</w:t>
      </w:r>
    </w:p>
    <w:bookmarkEnd w:id="36"/>
    <w:bookmarkStart w:name="z44" w:id="37"/>
    <w:p>
      <w:pPr>
        <w:spacing w:after="0"/>
        <w:ind w:left="0"/>
        <w:jc w:val="both"/>
      </w:pPr>
      <w:r>
        <w:rPr>
          <w:rFonts w:ascii="Times New Roman"/>
          <w:b w:val="false"/>
          <w:i w:val="false"/>
          <w:color w:val="000000"/>
          <w:sz w:val="28"/>
        </w:rPr>
        <w:t>
      в государственные ценные бумаги Республики Казахстан;</w:t>
      </w:r>
    </w:p>
    <w:bookmarkEnd w:id="37"/>
    <w:bookmarkStart w:name="z45" w:id="38"/>
    <w:p>
      <w:pPr>
        <w:spacing w:after="0"/>
        <w:ind w:left="0"/>
        <w:jc w:val="both"/>
      </w:pPr>
      <w:r>
        <w:rPr>
          <w:rFonts w:ascii="Times New Roman"/>
          <w:b w:val="false"/>
          <w:i w:val="false"/>
          <w:color w:val="000000"/>
          <w:sz w:val="28"/>
        </w:rPr>
        <w:t>
      в государственные облигации иностранных государств, имеющих долгосрочный международный рейтинг не ниже "АА" по международной шкале агентства Standard &amp; Poor's или рейтинг аналогичного уровня по международной шкале агентств Fitch или Moody's Investors Service;</w:t>
      </w:r>
    </w:p>
    <w:bookmarkEnd w:id="38"/>
    <w:bookmarkStart w:name="z46" w:id="39"/>
    <w:p>
      <w:pPr>
        <w:spacing w:after="0"/>
        <w:ind w:left="0"/>
        <w:jc w:val="both"/>
      </w:pPr>
      <w:r>
        <w:rPr>
          <w:rFonts w:ascii="Times New Roman"/>
          <w:b w:val="false"/>
          <w:i w:val="false"/>
          <w:color w:val="000000"/>
          <w:sz w:val="28"/>
        </w:rPr>
        <w:t>
      в долговые ценные бумаги (в том числе купонные международные облигации), имеющие рейтинг не ниже "BВ-" по международной шкале агентства Standard &amp; Poor's или рейтинг аналогичного уровня по международной шкале агентств Fitch или Moody's Investors Service;</w:t>
      </w:r>
    </w:p>
    <w:bookmarkEnd w:id="39"/>
    <w:bookmarkStart w:name="z47" w:id="40"/>
    <w:p>
      <w:pPr>
        <w:spacing w:after="0"/>
        <w:ind w:left="0"/>
        <w:jc w:val="both"/>
      </w:pPr>
      <w:r>
        <w:rPr>
          <w:rFonts w:ascii="Times New Roman"/>
          <w:b w:val="false"/>
          <w:i w:val="false"/>
          <w:color w:val="000000"/>
          <w:sz w:val="28"/>
        </w:rPr>
        <w:t>
      в инструменты репо, осуществляемые "автоматическим" способом;</w:t>
      </w:r>
    </w:p>
    <w:bookmarkEnd w:id="40"/>
    <w:bookmarkStart w:name="z48" w:id="41"/>
    <w:p>
      <w:pPr>
        <w:spacing w:after="0"/>
        <w:ind w:left="0"/>
        <w:jc w:val="both"/>
      </w:pPr>
      <w:r>
        <w:rPr>
          <w:rFonts w:ascii="Times New Roman"/>
          <w:b w:val="false"/>
          <w:i w:val="false"/>
          <w:color w:val="000000"/>
          <w:sz w:val="28"/>
        </w:rPr>
        <w:t>
      в операции СВОП;</w:t>
      </w:r>
    </w:p>
    <w:bookmarkEnd w:id="41"/>
    <w:bookmarkStart w:name="z49" w:id="42"/>
    <w:p>
      <w:pPr>
        <w:spacing w:after="0"/>
        <w:ind w:left="0"/>
        <w:jc w:val="both"/>
      </w:pPr>
      <w:r>
        <w:rPr>
          <w:rFonts w:ascii="Times New Roman"/>
          <w:b w:val="false"/>
          <w:i w:val="false"/>
          <w:color w:val="000000"/>
          <w:sz w:val="28"/>
        </w:rPr>
        <w:t>
      в депозиты в банках-нерезидентах Республики Казахстан, имеющих долгосрочный международный рейтинг не ниже "ВВВ-" по международной шкале агентства Standard &amp; Poor's или рейтинг аналогичного уровня по международной шкале агентств Fitch или Moody's Investors Service;</w:t>
      </w:r>
    </w:p>
    <w:bookmarkEnd w:id="42"/>
    <w:bookmarkStart w:name="z50" w:id="43"/>
    <w:p>
      <w:pPr>
        <w:spacing w:after="0"/>
        <w:ind w:left="0"/>
        <w:jc w:val="both"/>
      </w:pPr>
      <w:r>
        <w:rPr>
          <w:rFonts w:ascii="Times New Roman"/>
          <w:b w:val="false"/>
          <w:i w:val="false"/>
          <w:color w:val="000000"/>
          <w:sz w:val="28"/>
        </w:rPr>
        <w:t>
      в депозиты в банках второго уровня Республики Казахстан, имеющих долгосрочный рейтинг не ниже "ВB-" по международной шкале агентства Standard &amp; Poor's или рейтинг аналогичного уровня по международной шкале агентств Fitch или Moody's Investors Service;</w:t>
      </w:r>
    </w:p>
    <w:bookmarkEnd w:id="43"/>
    <w:bookmarkStart w:name="z51" w:id="44"/>
    <w:p>
      <w:pPr>
        <w:spacing w:after="0"/>
        <w:ind w:left="0"/>
        <w:jc w:val="both"/>
      </w:pPr>
      <w:r>
        <w:rPr>
          <w:rFonts w:ascii="Times New Roman"/>
          <w:b w:val="false"/>
          <w:i w:val="false"/>
          <w:color w:val="000000"/>
          <w:sz w:val="28"/>
        </w:rPr>
        <w:t>
      в депозиты в филиале банка-нерезидента Республики Казахстан, имеющего долгосрочный рейтинг не ниже "ВBB" по международной шкале агентства Standard &amp; Poor's или рейтинг аналогичного уровня по международной шкале агентств Fitch или Moody's Investors Service.</w:t>
      </w:r>
    </w:p>
    <w:bookmarkEnd w:id="44"/>
    <w:bookmarkStart w:name="z52" w:id="45"/>
    <w:p>
      <w:pPr>
        <w:spacing w:after="0"/>
        <w:ind w:left="0"/>
        <w:jc w:val="both"/>
      </w:pPr>
      <w:r>
        <w:rPr>
          <w:rFonts w:ascii="Times New Roman"/>
          <w:b w:val="false"/>
          <w:i w:val="false"/>
          <w:color w:val="000000"/>
          <w:sz w:val="28"/>
        </w:rPr>
        <w:t>
      Перечень инструментов, указанный в подпункте 5) настоящего пункта, не распространяется на случаи приобретения клиринговой организацией финансовых инструментов в целях урегулирования факта неисполнения обязательств одним из клиринговых участников.".</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16.04.2026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16.04.2026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66 "Об установлении Перечня основных документов, подлежащих хранению, и сроков их хранения в банках второго уровня" (зарегистрировано в Реестре государственной регистрации нормативных правовых актов Республики Казахстан под № 13710, опубликовано 31 мая 2016 года в информационно-правовой системе "Әділет") следующие изменения:</w:t>
      </w:r>
    </w:p>
    <w:bookmarkEnd w:id="46"/>
    <w:bookmarkStart w:name="z85" w:id="47"/>
    <w:p>
      <w:pPr>
        <w:spacing w:after="0"/>
        <w:ind w:left="0"/>
        <w:jc w:val="both"/>
      </w:pPr>
      <w:r>
        <w:rPr>
          <w:rFonts w:ascii="Times New Roman"/>
          <w:b w:val="false"/>
          <w:i w:val="false"/>
          <w:color w:val="000000"/>
          <w:sz w:val="28"/>
        </w:rPr>
        <w:t>
      заголовок изложить в следующей редакции:</w:t>
      </w:r>
    </w:p>
    <w:bookmarkEnd w:id="47"/>
    <w:bookmarkStart w:name="z86" w:id="48"/>
    <w:p>
      <w:pPr>
        <w:spacing w:after="0"/>
        <w:ind w:left="0"/>
        <w:jc w:val="both"/>
      </w:pPr>
      <w:r>
        <w:rPr>
          <w:rFonts w:ascii="Times New Roman"/>
          <w:b w:val="false"/>
          <w:i w:val="false"/>
          <w:color w:val="000000"/>
          <w:sz w:val="28"/>
        </w:rPr>
        <w:t>
      "Об установлении Перечня основных документов, подлежащих хранению, и сроков их хранения в банках второго уровня, филиалах банков-нерезидентов Республики Казахстан";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8" w:id="49"/>
    <w:p>
      <w:pPr>
        <w:spacing w:after="0"/>
        <w:ind w:left="0"/>
        <w:jc w:val="both"/>
      </w:pPr>
      <w:r>
        <w:rPr>
          <w:rFonts w:ascii="Times New Roman"/>
          <w:b w:val="false"/>
          <w:i w:val="false"/>
          <w:color w:val="000000"/>
          <w:sz w:val="28"/>
        </w:rPr>
        <w:t xml:space="preserve">
      "1. Установить прилагаемый </w:t>
      </w:r>
      <w:r>
        <w:rPr>
          <w:rFonts w:ascii="Times New Roman"/>
          <w:b w:val="false"/>
          <w:i w:val="false"/>
          <w:color w:val="000000"/>
          <w:sz w:val="28"/>
        </w:rPr>
        <w:t>Перечень</w:t>
      </w:r>
      <w:r>
        <w:rPr>
          <w:rFonts w:ascii="Times New Roman"/>
          <w:b w:val="false"/>
          <w:i w:val="false"/>
          <w:color w:val="000000"/>
          <w:sz w:val="28"/>
        </w:rPr>
        <w:t xml:space="preserve"> основных документов, подлежащих хранению, и сроки их хранения в банках второго уровня, филиалах банков-нерезидентов Республики Казахстан согласно приложению к настоящему постановлению.";</w:t>
      </w:r>
    </w:p>
    <w:bookmarkEnd w:id="49"/>
    <w:bookmarkStart w:name="z89"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документов, подлежащих хранению, и сроков их хранения в банках второго уровня, утвержденных указанным постановлением:</w:t>
      </w:r>
    </w:p>
    <w:bookmarkEnd w:id="50"/>
    <w:bookmarkStart w:name="z90" w:id="51"/>
    <w:p>
      <w:pPr>
        <w:spacing w:after="0"/>
        <w:ind w:left="0"/>
        <w:jc w:val="both"/>
      </w:pPr>
      <w:r>
        <w:rPr>
          <w:rFonts w:ascii="Times New Roman"/>
          <w:b w:val="false"/>
          <w:i w:val="false"/>
          <w:color w:val="000000"/>
          <w:sz w:val="28"/>
        </w:rPr>
        <w:t>
      заголовок изложить в следующей редакции:</w:t>
      </w:r>
    </w:p>
    <w:bookmarkEnd w:id="51"/>
    <w:bookmarkStart w:name="z91" w:id="52"/>
    <w:p>
      <w:pPr>
        <w:spacing w:after="0"/>
        <w:ind w:left="0"/>
        <w:jc w:val="both"/>
      </w:pPr>
      <w:r>
        <w:rPr>
          <w:rFonts w:ascii="Times New Roman"/>
          <w:b w:val="false"/>
          <w:i w:val="false"/>
          <w:color w:val="000000"/>
          <w:sz w:val="28"/>
        </w:rPr>
        <w:t>
      "Перечень основных документов, подлежащих хранению, и сроки их хранения в банках второго уровня, филиалах банков-нерезидентов Республики Казахстан".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Правления Агентства РК по регулированию и развитию финансового рынка от 16.04.2026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53"/>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(зарегистрировано в Реестре государственной регистрации нормативных правовых актов Республики Казахстан под № 17462, опубликовано 9 октября 2018 года в Эталонном контрольном банке нормативных правовых актов Республики Казахстан) следующие изменения и дополнение:</w:t>
      </w:r>
    </w:p>
    <w:bookmarkEnd w:id="53"/>
    <w:bookmarkStart w:name="z100" w:id="54"/>
    <w:p>
      <w:pPr>
        <w:spacing w:after="0"/>
        <w:ind w:left="0"/>
        <w:jc w:val="both"/>
      </w:pPr>
      <w:r>
        <w:rPr>
          <w:rFonts w:ascii="Times New Roman"/>
          <w:b w:val="false"/>
          <w:i w:val="false"/>
          <w:color w:val="000000"/>
          <w:sz w:val="28"/>
        </w:rPr>
        <w:t>
      заголовок изложить в следующей редакции:</w:t>
      </w:r>
    </w:p>
    <w:bookmarkEnd w:id="54"/>
    <w:bookmarkStart w:name="z101" w:id="55"/>
    <w:p>
      <w:pPr>
        <w:spacing w:after="0"/>
        <w:ind w:left="0"/>
        <w:jc w:val="both"/>
      </w:pPr>
      <w:r>
        <w:rPr>
          <w:rFonts w:ascii="Times New Roman"/>
          <w:b w:val="false"/>
          <w:i w:val="false"/>
          <w:color w:val="000000"/>
          <w:sz w:val="28"/>
        </w:rPr>
        <w:t>
      "Об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3" w:id="56"/>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w:t>
      </w:r>
    </w:p>
    <w:bookmarkEnd w:id="56"/>
    <w:bookmarkStart w:name="z104"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страховых (перестраховочных) организаций, утвержденных указанным постановлением:</w:t>
      </w:r>
    </w:p>
    <w:bookmarkEnd w:id="57"/>
    <w:bookmarkStart w:name="z105" w:id="58"/>
    <w:p>
      <w:pPr>
        <w:spacing w:after="0"/>
        <w:ind w:left="0"/>
        <w:jc w:val="both"/>
      </w:pPr>
      <w:r>
        <w:rPr>
          <w:rFonts w:ascii="Times New Roman"/>
          <w:b w:val="false"/>
          <w:i w:val="false"/>
          <w:color w:val="000000"/>
          <w:sz w:val="28"/>
        </w:rPr>
        <w:t>
      заголовок изложить в следующей редакции:</w:t>
      </w:r>
    </w:p>
    <w:bookmarkEnd w:id="58"/>
    <w:bookmarkStart w:name="z106" w:id="59"/>
    <w:p>
      <w:pPr>
        <w:spacing w:after="0"/>
        <w:ind w:left="0"/>
        <w:jc w:val="both"/>
      </w:pPr>
      <w:r>
        <w:rPr>
          <w:rFonts w:ascii="Times New Roman"/>
          <w:b w:val="false"/>
          <w:i w:val="false"/>
          <w:color w:val="000000"/>
          <w:sz w:val="28"/>
        </w:rPr>
        <w:t>
      "Правила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08" w:id="60"/>
    <w:p>
      <w:pPr>
        <w:spacing w:after="0"/>
        <w:ind w:left="0"/>
        <w:jc w:val="both"/>
      </w:pPr>
      <w:r>
        <w:rPr>
          <w:rFonts w:ascii="Times New Roman"/>
          <w:b w:val="false"/>
          <w:i w:val="false"/>
          <w:color w:val="000000"/>
          <w:sz w:val="28"/>
        </w:rPr>
        <w:t xml:space="preserve">
      "1. Настоящие Правила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(далее - Правила) разработаны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52-1 Закона Республики Казахстан от 18 декабря 2000 года "О страховой деятельности",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определяют порядок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(далее - организация).</w:t>
      </w:r>
    </w:p>
    <w:bookmarkEnd w:id="60"/>
    <w:bookmarkStart w:name="z109" w:id="61"/>
    <w:p>
      <w:pPr>
        <w:spacing w:after="0"/>
        <w:ind w:left="0"/>
        <w:jc w:val="both"/>
      </w:pPr>
      <w:r>
        <w:rPr>
          <w:rFonts w:ascii="Times New Roman"/>
          <w:b w:val="false"/>
          <w:i w:val="false"/>
          <w:color w:val="000000"/>
          <w:sz w:val="28"/>
        </w:rPr>
        <w:t>
      2. В Правилах используются следующие понятия:</w:t>
      </w:r>
    </w:p>
    <w:bookmarkEnd w:id="61"/>
    <w:bookmarkStart w:name="z110" w:id="62"/>
    <w:p>
      <w:pPr>
        <w:spacing w:after="0"/>
        <w:ind w:left="0"/>
        <w:jc w:val="both"/>
      </w:pPr>
      <w:r>
        <w:rPr>
          <w:rFonts w:ascii="Times New Roman"/>
          <w:b w:val="false"/>
          <w:i w:val="false"/>
          <w:color w:val="000000"/>
          <w:sz w:val="28"/>
        </w:rPr>
        <w:t>
      1) андеррайтинг - комплекс процедур по принятию на страхование или перестрахование заявленного объекта страхования на основе оценки страховых рисков с целью определения страхового покрытия, условий страхования, уровня франшизы и страхового тарифа в пределах, установленных актуарием;</w:t>
      </w:r>
    </w:p>
    <w:bookmarkEnd w:id="62"/>
    <w:bookmarkStart w:name="z111" w:id="63"/>
    <w:p>
      <w:pPr>
        <w:spacing w:after="0"/>
        <w:ind w:left="0"/>
        <w:jc w:val="both"/>
      </w:pPr>
      <w:r>
        <w:rPr>
          <w:rFonts w:ascii="Times New Roman"/>
          <w:b w:val="false"/>
          <w:i w:val="false"/>
          <w:color w:val="000000"/>
          <w:sz w:val="28"/>
        </w:rPr>
        <w:t>
      2) управленческая отчетность - инструмент внутреннего контроля и оценки деятельности организации;</w:t>
      </w:r>
    </w:p>
    <w:bookmarkEnd w:id="63"/>
    <w:bookmarkStart w:name="z112" w:id="64"/>
    <w:p>
      <w:pPr>
        <w:spacing w:after="0"/>
        <w:ind w:left="0"/>
        <w:jc w:val="both"/>
      </w:pPr>
      <w:r>
        <w:rPr>
          <w:rFonts w:ascii="Times New Roman"/>
          <w:b w:val="false"/>
          <w:i w:val="false"/>
          <w:color w:val="000000"/>
          <w:sz w:val="28"/>
        </w:rPr>
        <w:t>
      3) гэп-анализ - методы измерения процентного риска и риска ликвидности на основе сравнения объема активов и обязательств организации, подверженных изменениям ставок вознаграждения или подлежащих погашению в течение определенных сроков;</w:t>
      </w:r>
    </w:p>
    <w:bookmarkEnd w:id="64"/>
    <w:bookmarkStart w:name="z113" w:id="65"/>
    <w:p>
      <w:pPr>
        <w:spacing w:after="0"/>
        <w:ind w:left="0"/>
        <w:jc w:val="both"/>
      </w:pPr>
      <w:r>
        <w:rPr>
          <w:rFonts w:ascii="Times New Roman"/>
          <w:b w:val="false"/>
          <w:i w:val="false"/>
          <w:color w:val="000000"/>
          <w:sz w:val="28"/>
        </w:rPr>
        <w:t>
      4) лимитирование - установление качественных, количественных ограничений принимаемых рисков, установление ограничений на сделки (операции) организации.</w:t>
      </w:r>
    </w:p>
    <w:bookmarkEnd w:id="65"/>
    <w:bookmarkStart w:name="z114" w:id="66"/>
    <w:p>
      <w:pPr>
        <w:spacing w:after="0"/>
        <w:ind w:left="0"/>
        <w:jc w:val="both"/>
      </w:pPr>
      <w:r>
        <w:rPr>
          <w:rFonts w:ascii="Times New Roman"/>
          <w:b w:val="false"/>
          <w:i w:val="false"/>
          <w:color w:val="000000"/>
          <w:sz w:val="28"/>
        </w:rPr>
        <w:t>
      При лимитировании определяются следующие параметры:</w:t>
      </w:r>
    </w:p>
    <w:bookmarkEnd w:id="66"/>
    <w:bookmarkStart w:name="z115" w:id="67"/>
    <w:p>
      <w:pPr>
        <w:spacing w:after="0"/>
        <w:ind w:left="0"/>
        <w:jc w:val="both"/>
      </w:pPr>
      <w:r>
        <w:rPr>
          <w:rFonts w:ascii="Times New Roman"/>
          <w:b w:val="false"/>
          <w:i w:val="false"/>
          <w:color w:val="000000"/>
          <w:sz w:val="28"/>
        </w:rPr>
        <w:t>
      показатель, на который устанавливается лимит;</w:t>
      </w:r>
    </w:p>
    <w:bookmarkEnd w:id="67"/>
    <w:bookmarkStart w:name="z116" w:id="68"/>
    <w:p>
      <w:pPr>
        <w:spacing w:after="0"/>
        <w:ind w:left="0"/>
        <w:jc w:val="both"/>
      </w:pPr>
      <w:r>
        <w:rPr>
          <w:rFonts w:ascii="Times New Roman"/>
          <w:b w:val="false"/>
          <w:i w:val="false"/>
          <w:color w:val="000000"/>
          <w:sz w:val="28"/>
        </w:rPr>
        <w:t>
      метод расчета показателя, на который устанавливается лимит;</w:t>
      </w:r>
    </w:p>
    <w:bookmarkEnd w:id="68"/>
    <w:bookmarkStart w:name="z117" w:id="69"/>
    <w:p>
      <w:pPr>
        <w:spacing w:after="0"/>
        <w:ind w:left="0"/>
        <w:jc w:val="both"/>
      </w:pPr>
      <w:r>
        <w:rPr>
          <w:rFonts w:ascii="Times New Roman"/>
          <w:b w:val="false"/>
          <w:i w:val="false"/>
          <w:color w:val="000000"/>
          <w:sz w:val="28"/>
        </w:rPr>
        <w:t>
      предельное (максимальное, минимальное) значение показателя;</w:t>
      </w:r>
    </w:p>
    <w:bookmarkEnd w:id="69"/>
    <w:bookmarkStart w:name="z118" w:id="70"/>
    <w:p>
      <w:pPr>
        <w:spacing w:after="0"/>
        <w:ind w:left="0"/>
        <w:jc w:val="both"/>
      </w:pPr>
      <w:r>
        <w:rPr>
          <w:rFonts w:ascii="Times New Roman"/>
          <w:b w:val="false"/>
          <w:i w:val="false"/>
          <w:color w:val="000000"/>
          <w:sz w:val="28"/>
        </w:rPr>
        <w:t>
      5) конфликт интересов - ситуация, при которой возникает противоречие между личной заинтересованностью должностных лиц организации и (или) его работников и надлежащим исполнением ими своих должностных полномочий или имущественными и иными интересами организации и (или) его работников и (или) клиентов, которое может повлечь за собой неблагоприятные последствия для организации и (или) его клиентов;</w:t>
      </w:r>
    </w:p>
    <w:bookmarkEnd w:id="70"/>
    <w:bookmarkStart w:name="z119" w:id="71"/>
    <w:p>
      <w:pPr>
        <w:spacing w:after="0"/>
        <w:ind w:left="0"/>
        <w:jc w:val="both"/>
      </w:pPr>
      <w:r>
        <w:rPr>
          <w:rFonts w:ascii="Times New Roman"/>
          <w:b w:val="false"/>
          <w:i w:val="false"/>
          <w:color w:val="000000"/>
          <w:sz w:val="28"/>
        </w:rPr>
        <w:t>
      6) политика - совокупность внутренних документов, включающих в себя политику и (или) иные внутренние документы, определяющие необходимые критерии, параметры, подходы, принципы, стандарты, процедуры и механизмы, обеспечивающие эффективное функционирование организации и соответствие ее деятельности стратегии и допустимому уровню риска;</w:t>
      </w:r>
    </w:p>
    <w:bookmarkEnd w:id="71"/>
    <w:bookmarkStart w:name="z120" w:id="72"/>
    <w:p>
      <w:pPr>
        <w:spacing w:after="0"/>
        <w:ind w:left="0"/>
        <w:jc w:val="both"/>
      </w:pPr>
      <w:r>
        <w:rPr>
          <w:rFonts w:ascii="Times New Roman"/>
          <w:b w:val="false"/>
          <w:i w:val="false"/>
          <w:color w:val="000000"/>
          <w:sz w:val="28"/>
        </w:rPr>
        <w:t>
      7) стресс-тестинг - методы измерения потенциального влияния на финансовое положение организации исключительных, но возможных событий, которые могут оказать влияние на деятельность организации;</w:t>
      </w:r>
    </w:p>
    <w:bookmarkEnd w:id="72"/>
    <w:bookmarkStart w:name="z121" w:id="73"/>
    <w:p>
      <w:pPr>
        <w:spacing w:after="0"/>
        <w:ind w:left="0"/>
        <w:jc w:val="both"/>
      </w:pPr>
      <w:r>
        <w:rPr>
          <w:rFonts w:ascii="Times New Roman"/>
          <w:b w:val="false"/>
          <w:i w:val="false"/>
          <w:color w:val="000000"/>
          <w:sz w:val="28"/>
        </w:rPr>
        <w:t>
      8) риск - возможность появления обстоятельств, обусловливающих неуверенность или невозможность получения ожидаемых результатов деятельности организации, возникновения расходов (убытков);</w:t>
      </w:r>
    </w:p>
    <w:bookmarkEnd w:id="73"/>
    <w:bookmarkStart w:name="z122" w:id="74"/>
    <w:p>
      <w:pPr>
        <w:spacing w:after="0"/>
        <w:ind w:left="0"/>
        <w:jc w:val="both"/>
      </w:pPr>
      <w:r>
        <w:rPr>
          <w:rFonts w:ascii="Times New Roman"/>
          <w:b w:val="false"/>
          <w:i w:val="false"/>
          <w:color w:val="000000"/>
          <w:sz w:val="28"/>
        </w:rPr>
        <w:t>
      9) система оценки рисков - совокупность коэффициентов, предназначенных для комплексного анализа финансового состояния организации;</w:t>
      </w:r>
    </w:p>
    <w:bookmarkEnd w:id="74"/>
    <w:bookmarkStart w:name="z123" w:id="75"/>
    <w:p>
      <w:pPr>
        <w:spacing w:after="0"/>
        <w:ind w:left="0"/>
        <w:jc w:val="both"/>
      </w:pPr>
      <w:r>
        <w:rPr>
          <w:rFonts w:ascii="Times New Roman"/>
          <w:b w:val="false"/>
          <w:i w:val="false"/>
          <w:color w:val="000000"/>
          <w:sz w:val="28"/>
        </w:rPr>
        <w:t>
      10) система управления рисками - постоянный структурированный процесс, установленный советом директоров и правлением организации, осуществляемый в рамках всей организации в целях выявления, оценки, мониторинга, снижения рисков и их последствий, влияющих на достижение целей организации;</w:t>
      </w:r>
    </w:p>
    <w:bookmarkEnd w:id="75"/>
    <w:bookmarkStart w:name="z124" w:id="76"/>
    <w:p>
      <w:pPr>
        <w:spacing w:after="0"/>
        <w:ind w:left="0"/>
        <w:jc w:val="both"/>
      </w:pPr>
      <w:r>
        <w:rPr>
          <w:rFonts w:ascii="Times New Roman"/>
          <w:b w:val="false"/>
          <w:i w:val="false"/>
          <w:color w:val="000000"/>
          <w:sz w:val="28"/>
        </w:rPr>
        <w:t>
      11) карта риска - графическое и текстовое описание рисков организации, расположенных в таблице, по одной "оси" по которой указана сила воздействия или значимость риска, а по другой вероятность или частота его возникновения;</w:t>
      </w:r>
    </w:p>
    <w:bookmarkEnd w:id="76"/>
    <w:bookmarkStart w:name="z125" w:id="77"/>
    <w:p>
      <w:pPr>
        <w:spacing w:after="0"/>
        <w:ind w:left="0"/>
        <w:jc w:val="both"/>
      </w:pPr>
      <w:r>
        <w:rPr>
          <w:rFonts w:ascii="Times New Roman"/>
          <w:b w:val="false"/>
          <w:i w:val="false"/>
          <w:color w:val="000000"/>
          <w:sz w:val="28"/>
        </w:rPr>
        <w:t>
      12) лимит риска - средство количественного либо качественного ограничения принимаемого риска;</w:t>
      </w:r>
    </w:p>
    <w:bookmarkEnd w:id="77"/>
    <w:bookmarkStart w:name="z126" w:id="78"/>
    <w:p>
      <w:pPr>
        <w:spacing w:after="0"/>
        <w:ind w:left="0"/>
        <w:jc w:val="both"/>
      </w:pPr>
      <w:r>
        <w:rPr>
          <w:rFonts w:ascii="Times New Roman"/>
          <w:b w:val="false"/>
          <w:i w:val="false"/>
          <w:color w:val="000000"/>
          <w:sz w:val="28"/>
        </w:rPr>
        <w:t>
      13) идентификация риска – процесс нахождения, составления перечня и описания элементов риска;</w:t>
      </w:r>
    </w:p>
    <w:bookmarkEnd w:id="78"/>
    <w:bookmarkStart w:name="z127" w:id="79"/>
    <w:p>
      <w:pPr>
        <w:spacing w:after="0"/>
        <w:ind w:left="0"/>
        <w:jc w:val="both"/>
      </w:pPr>
      <w:r>
        <w:rPr>
          <w:rFonts w:ascii="Times New Roman"/>
          <w:b w:val="false"/>
          <w:i w:val="false"/>
          <w:color w:val="000000"/>
          <w:sz w:val="28"/>
        </w:rPr>
        <w:t>
      14) измерение риска - определение степени вероятности риска и размеров потенциальных расходов (убытков), которые осуществляются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статистических данных;</w:t>
      </w:r>
    </w:p>
    <w:bookmarkEnd w:id="79"/>
    <w:bookmarkStart w:name="z128" w:id="80"/>
    <w:p>
      <w:pPr>
        <w:spacing w:after="0"/>
        <w:ind w:left="0"/>
        <w:jc w:val="both"/>
      </w:pPr>
      <w:r>
        <w:rPr>
          <w:rFonts w:ascii="Times New Roman"/>
          <w:b w:val="false"/>
          <w:i w:val="false"/>
          <w:color w:val="000000"/>
          <w:sz w:val="28"/>
        </w:rPr>
        <w:t>
      15) уполномоченный орган - уполномоченный орган по регулированию, контролю и надзору финансового рынка и финансовых организаций;</w:t>
      </w:r>
    </w:p>
    <w:bookmarkEnd w:id="80"/>
    <w:bookmarkStart w:name="z129" w:id="81"/>
    <w:p>
      <w:pPr>
        <w:spacing w:after="0"/>
        <w:ind w:left="0"/>
        <w:jc w:val="both"/>
      </w:pPr>
      <w:r>
        <w:rPr>
          <w:rFonts w:ascii="Times New Roman"/>
          <w:b w:val="false"/>
          <w:i w:val="false"/>
          <w:color w:val="000000"/>
          <w:sz w:val="28"/>
        </w:rPr>
        <w:t>
      16) внутренний аудит - неотъемлемый элемент управленческого контроля, посредством которого служба внутреннего аудита оценивает финансовую отчетность, а также другие данные и информацию, поддающиеся количественной и качественной оценке деятельности организации в целях дальнейшего отражения степени ее соответствия законодательству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внутренним документам, международным профессиональным стандартам внутреннего аудита;</w:t>
      </w:r>
    </w:p>
    <w:bookmarkEnd w:id="81"/>
    <w:bookmarkStart w:name="z130" w:id="82"/>
    <w:p>
      <w:pPr>
        <w:spacing w:after="0"/>
        <w:ind w:left="0"/>
        <w:jc w:val="both"/>
      </w:pPr>
      <w:r>
        <w:rPr>
          <w:rFonts w:ascii="Times New Roman"/>
          <w:b w:val="false"/>
          <w:i w:val="false"/>
          <w:color w:val="000000"/>
          <w:sz w:val="28"/>
        </w:rPr>
        <w:t>
      17) внутренний контроль - это процесс, осуществляемый советом директоров, коллегиальными органами, правлением, работниками организации, направленный на обеспечение достижения целей по следующим категориям:</w:t>
      </w:r>
    </w:p>
    <w:bookmarkEnd w:id="82"/>
    <w:bookmarkStart w:name="z131" w:id="83"/>
    <w:p>
      <w:pPr>
        <w:spacing w:after="0"/>
        <w:ind w:left="0"/>
        <w:jc w:val="both"/>
      </w:pPr>
      <w:r>
        <w:rPr>
          <w:rFonts w:ascii="Times New Roman"/>
          <w:b w:val="false"/>
          <w:i w:val="false"/>
          <w:color w:val="000000"/>
          <w:sz w:val="28"/>
        </w:rPr>
        <w:t>
      эффективность деятельности;</w:t>
      </w:r>
    </w:p>
    <w:bookmarkEnd w:id="83"/>
    <w:bookmarkStart w:name="z132" w:id="84"/>
    <w:p>
      <w:pPr>
        <w:spacing w:after="0"/>
        <w:ind w:left="0"/>
        <w:jc w:val="both"/>
      </w:pPr>
      <w:r>
        <w:rPr>
          <w:rFonts w:ascii="Times New Roman"/>
          <w:b w:val="false"/>
          <w:i w:val="false"/>
          <w:color w:val="000000"/>
          <w:sz w:val="28"/>
        </w:rPr>
        <w:t>
      надежность, полнота и своевременность финансовой отчетности и иной управленческой отчетности;</w:t>
      </w:r>
    </w:p>
    <w:bookmarkEnd w:id="84"/>
    <w:bookmarkStart w:name="z133" w:id="85"/>
    <w:p>
      <w:pPr>
        <w:spacing w:after="0"/>
        <w:ind w:left="0"/>
        <w:jc w:val="both"/>
      </w:pPr>
      <w:r>
        <w:rPr>
          <w:rFonts w:ascii="Times New Roman"/>
          <w:b w:val="false"/>
          <w:i w:val="false"/>
          <w:color w:val="000000"/>
          <w:sz w:val="28"/>
        </w:rPr>
        <w:t>
      соблюдение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w:t>
      </w:r>
    </w:p>
    <w:bookmarkEnd w:id="85"/>
    <w:bookmarkStart w:name="z134" w:id="86"/>
    <w:p>
      <w:pPr>
        <w:spacing w:after="0"/>
        <w:ind w:left="0"/>
        <w:jc w:val="both"/>
      </w:pPr>
      <w:r>
        <w:rPr>
          <w:rFonts w:ascii="Times New Roman"/>
          <w:b w:val="false"/>
          <w:i w:val="false"/>
          <w:color w:val="000000"/>
          <w:sz w:val="28"/>
        </w:rPr>
        <w:t>
      18) система внутреннего контроля - совокупность контрольных процедур, мероприятий и методик, обеспечивающая:</w:t>
      </w:r>
    </w:p>
    <w:bookmarkEnd w:id="86"/>
    <w:bookmarkStart w:name="z135" w:id="87"/>
    <w:p>
      <w:pPr>
        <w:spacing w:after="0"/>
        <w:ind w:left="0"/>
        <w:jc w:val="both"/>
      </w:pPr>
      <w:r>
        <w:rPr>
          <w:rFonts w:ascii="Times New Roman"/>
          <w:b w:val="false"/>
          <w:i w:val="false"/>
          <w:color w:val="000000"/>
          <w:sz w:val="28"/>
        </w:rPr>
        <w:t>
      надлежащее и эффективное ведение финансово-хозяйственной деятельности организации;</w:t>
      </w:r>
    </w:p>
    <w:bookmarkEnd w:id="87"/>
    <w:bookmarkStart w:name="z136" w:id="88"/>
    <w:p>
      <w:pPr>
        <w:spacing w:after="0"/>
        <w:ind w:left="0"/>
        <w:jc w:val="both"/>
      </w:pPr>
      <w:r>
        <w:rPr>
          <w:rFonts w:ascii="Times New Roman"/>
          <w:b w:val="false"/>
          <w:i w:val="false"/>
          <w:color w:val="000000"/>
          <w:sz w:val="28"/>
        </w:rPr>
        <w:t>
      соблюдение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w:t>
      </w:r>
    </w:p>
    <w:bookmarkEnd w:id="88"/>
    <w:bookmarkStart w:name="z137" w:id="89"/>
    <w:p>
      <w:pPr>
        <w:spacing w:after="0"/>
        <w:ind w:left="0"/>
        <w:jc w:val="both"/>
      </w:pPr>
      <w:r>
        <w:rPr>
          <w:rFonts w:ascii="Times New Roman"/>
          <w:b w:val="false"/>
          <w:i w:val="false"/>
          <w:color w:val="000000"/>
          <w:sz w:val="28"/>
        </w:rPr>
        <w:t>
      эффективное разделение ответственности;</w:t>
      </w:r>
    </w:p>
    <w:bookmarkEnd w:id="89"/>
    <w:bookmarkStart w:name="z138" w:id="90"/>
    <w:p>
      <w:pPr>
        <w:spacing w:after="0"/>
        <w:ind w:left="0"/>
        <w:jc w:val="both"/>
      </w:pPr>
      <w:r>
        <w:rPr>
          <w:rFonts w:ascii="Times New Roman"/>
          <w:b w:val="false"/>
          <w:i w:val="false"/>
          <w:color w:val="000000"/>
          <w:sz w:val="28"/>
        </w:rPr>
        <w:t>
      своевременное и надлежащее исполнение работниками организации требований внутренних документов;</w:t>
      </w:r>
    </w:p>
    <w:bookmarkEnd w:id="90"/>
    <w:bookmarkStart w:name="z139" w:id="91"/>
    <w:p>
      <w:pPr>
        <w:spacing w:after="0"/>
        <w:ind w:left="0"/>
        <w:jc w:val="both"/>
      </w:pPr>
      <w:r>
        <w:rPr>
          <w:rFonts w:ascii="Times New Roman"/>
          <w:b w:val="false"/>
          <w:i w:val="false"/>
          <w:color w:val="000000"/>
          <w:sz w:val="28"/>
        </w:rPr>
        <w:t>
      обеспечение сохранности имущества;</w:t>
      </w:r>
    </w:p>
    <w:bookmarkEnd w:id="91"/>
    <w:bookmarkStart w:name="z140" w:id="92"/>
    <w:p>
      <w:pPr>
        <w:spacing w:after="0"/>
        <w:ind w:left="0"/>
        <w:jc w:val="both"/>
      </w:pPr>
      <w:r>
        <w:rPr>
          <w:rFonts w:ascii="Times New Roman"/>
          <w:b w:val="false"/>
          <w:i w:val="false"/>
          <w:color w:val="000000"/>
          <w:sz w:val="28"/>
        </w:rPr>
        <w:t>
      предотвращение и выявление фактов мошенничества и управленческих ошибок;</w:t>
      </w:r>
    </w:p>
    <w:bookmarkEnd w:id="92"/>
    <w:bookmarkStart w:name="z141" w:id="93"/>
    <w:p>
      <w:pPr>
        <w:spacing w:after="0"/>
        <w:ind w:left="0"/>
        <w:jc w:val="both"/>
      </w:pPr>
      <w:r>
        <w:rPr>
          <w:rFonts w:ascii="Times New Roman"/>
          <w:b w:val="false"/>
          <w:i w:val="false"/>
          <w:color w:val="000000"/>
          <w:sz w:val="28"/>
        </w:rPr>
        <w:t>
      своевременность подготовки, достоверность и полноту финансовой отчетности и иной управленческой отчетности.</w:t>
      </w:r>
    </w:p>
    <w:bookmarkEnd w:id="93"/>
    <w:bookmarkStart w:name="z142" w:id="94"/>
    <w:p>
      <w:pPr>
        <w:spacing w:after="0"/>
        <w:ind w:left="0"/>
        <w:jc w:val="both"/>
      </w:pPr>
      <w:r>
        <w:rPr>
          <w:rFonts w:ascii="Times New Roman"/>
          <w:b w:val="false"/>
          <w:i w:val="false"/>
          <w:color w:val="000000"/>
          <w:sz w:val="28"/>
        </w:rPr>
        <w:t>
      При применении требований Правил к филиалу страховой (перестраховочной) организации-нерезидента Республики Казахстан:</w:t>
      </w:r>
    </w:p>
    <w:bookmarkEnd w:id="94"/>
    <w:bookmarkStart w:name="z143" w:id="95"/>
    <w:p>
      <w:pPr>
        <w:spacing w:after="0"/>
        <w:ind w:left="0"/>
        <w:jc w:val="both"/>
      </w:pPr>
      <w:r>
        <w:rPr>
          <w:rFonts w:ascii="Times New Roman"/>
          <w:b w:val="false"/>
          <w:i w:val="false"/>
          <w:color w:val="000000"/>
          <w:sz w:val="28"/>
        </w:rPr>
        <w:t>
      под советом директоров понимается соответствующий орган управления страховой (перестраховочной) организации-нерезидента Республики Казахстан;</w:t>
      </w:r>
    </w:p>
    <w:bookmarkEnd w:id="95"/>
    <w:bookmarkStart w:name="z144" w:id="96"/>
    <w:p>
      <w:pPr>
        <w:spacing w:after="0"/>
        <w:ind w:left="0"/>
        <w:jc w:val="both"/>
      </w:pPr>
      <w:r>
        <w:rPr>
          <w:rFonts w:ascii="Times New Roman"/>
          <w:b w:val="false"/>
          <w:i w:val="false"/>
          <w:color w:val="000000"/>
          <w:sz w:val="28"/>
        </w:rPr>
        <w:t>
      под правлением понимаются руководящие работники филиала страховой (перестраховочной) организации-нерезидента Республики Казахстан;</w:t>
      </w:r>
    </w:p>
    <w:bookmarkEnd w:id="96"/>
    <w:bookmarkStart w:name="z145" w:id="97"/>
    <w:p>
      <w:pPr>
        <w:spacing w:after="0"/>
        <w:ind w:left="0"/>
        <w:jc w:val="both"/>
      </w:pPr>
      <w:r>
        <w:rPr>
          <w:rFonts w:ascii="Times New Roman"/>
          <w:b w:val="false"/>
          <w:i w:val="false"/>
          <w:color w:val="000000"/>
          <w:sz w:val="28"/>
        </w:rPr>
        <w:t>
      под капиталом подразумевается сумма счета головного офиса, резервов и результатов деятельности филиала страховой (перестраховочной) организации-нерезидента Республики Казахстан;</w:t>
      </w:r>
    </w:p>
    <w:bookmarkEnd w:id="97"/>
    <w:bookmarkStart w:name="z146" w:id="98"/>
    <w:p>
      <w:pPr>
        <w:spacing w:after="0"/>
        <w:ind w:left="0"/>
        <w:jc w:val="both"/>
      </w:pPr>
      <w:r>
        <w:rPr>
          <w:rFonts w:ascii="Times New Roman"/>
          <w:b w:val="false"/>
          <w:i w:val="false"/>
          <w:color w:val="000000"/>
          <w:sz w:val="28"/>
        </w:rPr>
        <w:t>
      под финансовой отчетностью понимается отчетность по данным бухгалтерского учета филиалов страховых (перестраховочных) организаций-нерезидентов Республики Казахстан.</w:t>
      </w:r>
    </w:p>
    <w:bookmarkEnd w:id="98"/>
    <w:bookmarkStart w:name="z147" w:id="99"/>
    <w:p>
      <w:pPr>
        <w:spacing w:after="0"/>
        <w:ind w:left="0"/>
        <w:jc w:val="both"/>
      </w:pPr>
      <w:r>
        <w:rPr>
          <w:rFonts w:ascii="Times New Roman"/>
          <w:b w:val="false"/>
          <w:i w:val="false"/>
          <w:color w:val="000000"/>
          <w:sz w:val="28"/>
        </w:rPr>
        <w:t>
      Требования Правил не распространяются на филиал страховой (перестраховочной) организации-нерезидента Республики Казахстан в части соблюдения требований законодательства об акционерных обществах и рынке ценных бумаг, а также пунктов 13-1, 13-2 Правил.</w:t>
      </w:r>
    </w:p>
    <w:bookmarkEnd w:id="99"/>
    <w:bookmarkStart w:name="z148" w:id="100"/>
    <w:p>
      <w:pPr>
        <w:spacing w:after="0"/>
        <w:ind w:left="0"/>
        <w:jc w:val="both"/>
      </w:pPr>
      <w:r>
        <w:rPr>
          <w:rFonts w:ascii="Times New Roman"/>
          <w:b w:val="false"/>
          <w:i w:val="false"/>
          <w:color w:val="000000"/>
          <w:sz w:val="28"/>
        </w:rPr>
        <w:t>
      3. Риски организации классифицируются следующим образом:</w:t>
      </w:r>
    </w:p>
    <w:bookmarkEnd w:id="100"/>
    <w:bookmarkStart w:name="z149" w:id="101"/>
    <w:p>
      <w:pPr>
        <w:spacing w:after="0"/>
        <w:ind w:left="0"/>
        <w:jc w:val="both"/>
      </w:pPr>
      <w:r>
        <w:rPr>
          <w:rFonts w:ascii="Times New Roman"/>
          <w:b w:val="false"/>
          <w:i w:val="false"/>
          <w:color w:val="000000"/>
          <w:sz w:val="28"/>
        </w:rPr>
        <w:t>
      1) риски, связанные с осуществлением страховой деятельности:</w:t>
      </w:r>
    </w:p>
    <w:bookmarkEnd w:id="101"/>
    <w:bookmarkStart w:name="z150" w:id="102"/>
    <w:p>
      <w:pPr>
        <w:spacing w:after="0"/>
        <w:ind w:left="0"/>
        <w:jc w:val="both"/>
      </w:pPr>
      <w:r>
        <w:rPr>
          <w:rFonts w:ascii="Times New Roman"/>
          <w:b w:val="false"/>
          <w:i w:val="false"/>
          <w:color w:val="000000"/>
          <w:sz w:val="28"/>
        </w:rPr>
        <w:t>
      риск андеррайтинга - риск неправильной (ошибочной) оценки принимаемых на страхование рисков;</w:t>
      </w:r>
    </w:p>
    <w:bookmarkEnd w:id="102"/>
    <w:bookmarkStart w:name="z151" w:id="103"/>
    <w:p>
      <w:pPr>
        <w:spacing w:after="0"/>
        <w:ind w:left="0"/>
        <w:jc w:val="both"/>
      </w:pPr>
      <w:r>
        <w:rPr>
          <w:rFonts w:ascii="Times New Roman"/>
          <w:b w:val="false"/>
          <w:i w:val="false"/>
          <w:color w:val="000000"/>
          <w:sz w:val="28"/>
        </w:rPr>
        <w:t>
      риск страховых резервов - риск формирования недостаточных (неадекватных) страховых резервов;</w:t>
      </w:r>
    </w:p>
    <w:bookmarkEnd w:id="103"/>
    <w:bookmarkStart w:name="z152" w:id="104"/>
    <w:p>
      <w:pPr>
        <w:spacing w:after="0"/>
        <w:ind w:left="0"/>
        <w:jc w:val="both"/>
      </w:pPr>
      <w:r>
        <w:rPr>
          <w:rFonts w:ascii="Times New Roman"/>
          <w:b w:val="false"/>
          <w:i w:val="false"/>
          <w:color w:val="000000"/>
          <w:sz w:val="28"/>
        </w:rPr>
        <w:t>
      риск страховых выплат - риск, связанный с неправильным, несвоевременным осуществлением страховых выплат;</w:t>
      </w:r>
    </w:p>
    <w:bookmarkEnd w:id="104"/>
    <w:bookmarkStart w:name="z153" w:id="105"/>
    <w:p>
      <w:pPr>
        <w:spacing w:after="0"/>
        <w:ind w:left="0"/>
        <w:jc w:val="both"/>
      </w:pPr>
      <w:r>
        <w:rPr>
          <w:rFonts w:ascii="Times New Roman"/>
          <w:b w:val="false"/>
          <w:i w:val="false"/>
          <w:color w:val="000000"/>
          <w:sz w:val="28"/>
        </w:rPr>
        <w:t>
      катастрофический риск - риск того, что одно событие значительного размера приведет к страховым выплатам выше обычного;</w:t>
      </w:r>
    </w:p>
    <w:bookmarkEnd w:id="105"/>
    <w:bookmarkStart w:name="z154" w:id="106"/>
    <w:p>
      <w:pPr>
        <w:spacing w:after="0"/>
        <w:ind w:left="0"/>
        <w:jc w:val="both"/>
      </w:pPr>
      <w:r>
        <w:rPr>
          <w:rFonts w:ascii="Times New Roman"/>
          <w:b w:val="false"/>
          <w:i w:val="false"/>
          <w:color w:val="000000"/>
          <w:sz w:val="28"/>
        </w:rPr>
        <w:t>
      риск перестрахования - риск недостаточного перестраховочного покрытия или неспособности перестраховщика осуществить выплату по договору перестрахования;</w:t>
      </w:r>
    </w:p>
    <w:bookmarkEnd w:id="106"/>
    <w:bookmarkStart w:name="z155" w:id="107"/>
    <w:p>
      <w:pPr>
        <w:spacing w:after="0"/>
        <w:ind w:left="0"/>
        <w:jc w:val="both"/>
      </w:pPr>
      <w:r>
        <w:rPr>
          <w:rFonts w:ascii="Times New Roman"/>
          <w:b w:val="false"/>
          <w:i w:val="false"/>
          <w:color w:val="000000"/>
          <w:sz w:val="28"/>
        </w:rPr>
        <w:t>
      2) инвестиционные риски - риски, возникающие в процессе перестрахования и инвестиционной деятельности.</w:t>
      </w:r>
    </w:p>
    <w:bookmarkEnd w:id="107"/>
    <w:bookmarkStart w:name="z156" w:id="108"/>
    <w:p>
      <w:pPr>
        <w:spacing w:after="0"/>
        <w:ind w:left="0"/>
        <w:jc w:val="both"/>
      </w:pPr>
      <w:r>
        <w:rPr>
          <w:rFonts w:ascii="Times New Roman"/>
          <w:b w:val="false"/>
          <w:i w:val="false"/>
          <w:color w:val="000000"/>
          <w:sz w:val="28"/>
        </w:rPr>
        <w:t>
      К инвестиционным рискам относятся:</w:t>
      </w:r>
    </w:p>
    <w:bookmarkEnd w:id="108"/>
    <w:bookmarkStart w:name="z157" w:id="109"/>
    <w:p>
      <w:pPr>
        <w:spacing w:after="0"/>
        <w:ind w:left="0"/>
        <w:jc w:val="both"/>
      </w:pPr>
      <w:r>
        <w:rPr>
          <w:rFonts w:ascii="Times New Roman"/>
          <w:b w:val="false"/>
          <w:i w:val="false"/>
          <w:color w:val="000000"/>
          <w:sz w:val="28"/>
        </w:rPr>
        <w:t>
      кредитный риск - риск возникновения расходов (убытков) вследствие несостоятельности дебиторов, изменения кредитных рейтингов эмитентов облигаций, имеющихся в инвестиционном портфеле организации;</w:t>
      </w:r>
    </w:p>
    <w:bookmarkEnd w:id="109"/>
    <w:bookmarkStart w:name="z158" w:id="110"/>
    <w:p>
      <w:pPr>
        <w:spacing w:after="0"/>
        <w:ind w:left="0"/>
        <w:jc w:val="both"/>
      </w:pPr>
      <w:r>
        <w:rPr>
          <w:rFonts w:ascii="Times New Roman"/>
          <w:b w:val="false"/>
          <w:i w:val="false"/>
          <w:color w:val="000000"/>
          <w:sz w:val="28"/>
        </w:rPr>
        <w:t>
      риск ликвидности - риск, связанный с невозможностью быстрой реализации активов организации для погашения своих обязательств;</w:t>
      </w:r>
    </w:p>
    <w:bookmarkEnd w:id="110"/>
    <w:bookmarkStart w:name="z159" w:id="111"/>
    <w:p>
      <w:pPr>
        <w:spacing w:after="0"/>
        <w:ind w:left="0"/>
        <w:jc w:val="both"/>
      </w:pPr>
      <w:r>
        <w:rPr>
          <w:rFonts w:ascii="Times New Roman"/>
          <w:b w:val="false"/>
          <w:i w:val="false"/>
          <w:color w:val="000000"/>
          <w:sz w:val="28"/>
        </w:rPr>
        <w:t>
      рыночный риск - вероятность расходов (убытков), связанных с неблагоприятными движениями финансовых рынков, вследствие изменения рыночной стоимости финансовых инструментов, процентных ставок, курсов иностранных валют, стоимости драгоценных металлов.</w:t>
      </w:r>
    </w:p>
    <w:bookmarkEnd w:id="111"/>
    <w:bookmarkStart w:name="z160" w:id="112"/>
    <w:p>
      <w:pPr>
        <w:spacing w:after="0"/>
        <w:ind w:left="0"/>
        <w:jc w:val="both"/>
      </w:pPr>
      <w:r>
        <w:rPr>
          <w:rFonts w:ascii="Times New Roman"/>
          <w:b w:val="false"/>
          <w:i w:val="false"/>
          <w:color w:val="000000"/>
          <w:sz w:val="28"/>
        </w:rPr>
        <w:t>
      К рыночному риску относятся:</w:t>
      </w:r>
    </w:p>
    <w:bookmarkEnd w:id="112"/>
    <w:bookmarkStart w:name="z161" w:id="113"/>
    <w:p>
      <w:pPr>
        <w:spacing w:after="0"/>
        <w:ind w:left="0"/>
        <w:jc w:val="both"/>
      </w:pPr>
      <w:r>
        <w:rPr>
          <w:rFonts w:ascii="Times New Roman"/>
          <w:b w:val="false"/>
          <w:i w:val="false"/>
          <w:color w:val="000000"/>
          <w:sz w:val="28"/>
        </w:rPr>
        <w:t>
      валютный риск - риск возникновения расходов (убытков) вследствие неблагоприятного изменения курсов иностранных валют;</w:t>
      </w:r>
    </w:p>
    <w:bookmarkEnd w:id="113"/>
    <w:bookmarkStart w:name="z162" w:id="114"/>
    <w:p>
      <w:pPr>
        <w:spacing w:after="0"/>
        <w:ind w:left="0"/>
        <w:jc w:val="both"/>
      </w:pPr>
      <w:r>
        <w:rPr>
          <w:rFonts w:ascii="Times New Roman"/>
          <w:b w:val="false"/>
          <w:i w:val="false"/>
          <w:color w:val="000000"/>
          <w:sz w:val="28"/>
        </w:rPr>
        <w:t>
      ценовой риск - риск возникновения расходов (убытков) вследствие неблагоприятного изменения рыночных цен финансовых инструментов и производных финансовых инструментов под влиянием рыночных факторов;</w:t>
      </w:r>
    </w:p>
    <w:bookmarkEnd w:id="114"/>
    <w:bookmarkStart w:name="z163" w:id="115"/>
    <w:p>
      <w:pPr>
        <w:spacing w:after="0"/>
        <w:ind w:left="0"/>
        <w:jc w:val="both"/>
      </w:pPr>
      <w:r>
        <w:rPr>
          <w:rFonts w:ascii="Times New Roman"/>
          <w:b w:val="false"/>
          <w:i w:val="false"/>
          <w:color w:val="000000"/>
          <w:sz w:val="28"/>
        </w:rPr>
        <w:t>
      процентный риск - риск возникновения финансовых расходов (убытков) вследствие неблагоприятного изменения процентных ставок по активам, пассивам организации;</w:t>
      </w:r>
    </w:p>
    <w:bookmarkEnd w:id="115"/>
    <w:bookmarkStart w:name="z164" w:id="116"/>
    <w:p>
      <w:pPr>
        <w:spacing w:after="0"/>
        <w:ind w:left="0"/>
        <w:jc w:val="both"/>
      </w:pPr>
      <w:r>
        <w:rPr>
          <w:rFonts w:ascii="Times New Roman"/>
          <w:b w:val="false"/>
          <w:i w:val="false"/>
          <w:color w:val="000000"/>
          <w:sz w:val="28"/>
        </w:rPr>
        <w:t>
      3) операционный риск - риск возникновения убытков вследствие недостатков (ошибок) в ходе осуществления внутренних процессов, допущенных со стороны руководящих и других работников, ненадлежащего функционирования информационных систем (технологий), а также вследствие внешних событий;</w:t>
      </w:r>
    </w:p>
    <w:bookmarkEnd w:id="116"/>
    <w:bookmarkStart w:name="z165" w:id="117"/>
    <w:p>
      <w:pPr>
        <w:spacing w:after="0"/>
        <w:ind w:left="0"/>
        <w:jc w:val="both"/>
      </w:pPr>
      <w:r>
        <w:rPr>
          <w:rFonts w:ascii="Times New Roman"/>
          <w:b w:val="false"/>
          <w:i w:val="false"/>
          <w:color w:val="000000"/>
          <w:sz w:val="28"/>
        </w:rPr>
        <w:t>
      4) комплаенс-риск - риск возникновения расходов (убытков) или применения мер уполномоченного органа или потери репутации и (или) конфликта интересов вследствие несоблюдения организацией и его работниками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и (или) внутренних документов организации, и (или) законодательства иностранных государств, оказывающего влияние на деятельность организации;</w:t>
      </w:r>
    </w:p>
    <w:bookmarkEnd w:id="117"/>
    <w:bookmarkStart w:name="z166" w:id="118"/>
    <w:p>
      <w:pPr>
        <w:spacing w:after="0"/>
        <w:ind w:left="0"/>
        <w:jc w:val="both"/>
      </w:pPr>
      <w:r>
        <w:rPr>
          <w:rFonts w:ascii="Times New Roman"/>
          <w:b w:val="false"/>
          <w:i w:val="false"/>
          <w:color w:val="000000"/>
          <w:sz w:val="28"/>
        </w:rPr>
        <w:t>
      5) стратегический риск - риск возникновения убытков вследствие неверных управленческих решений, ненадлежащей реализации принятых управленческих решений и (или) неспособности организации адаптироваться к изменениям бизнес-среды;</w:t>
      </w:r>
    </w:p>
    <w:bookmarkEnd w:id="118"/>
    <w:bookmarkStart w:name="z167" w:id="119"/>
    <w:p>
      <w:pPr>
        <w:spacing w:after="0"/>
        <w:ind w:left="0"/>
        <w:jc w:val="both"/>
      </w:pPr>
      <w:r>
        <w:rPr>
          <w:rFonts w:ascii="Times New Roman"/>
          <w:b w:val="false"/>
          <w:i w:val="false"/>
          <w:color w:val="000000"/>
          <w:sz w:val="28"/>
        </w:rPr>
        <w:t>
      6) сопутствующие риски:</w:t>
      </w:r>
    </w:p>
    <w:bookmarkEnd w:id="119"/>
    <w:bookmarkStart w:name="z168" w:id="120"/>
    <w:p>
      <w:pPr>
        <w:spacing w:after="0"/>
        <w:ind w:left="0"/>
        <w:jc w:val="both"/>
      </w:pPr>
      <w:r>
        <w:rPr>
          <w:rFonts w:ascii="Times New Roman"/>
          <w:b w:val="false"/>
          <w:i w:val="false"/>
          <w:color w:val="000000"/>
          <w:sz w:val="28"/>
        </w:rPr>
        <w:t>
      аудиторский риск - субъективно определяемая аудитором вероятность признания по итогам аудиторской проверки, что финансовая отчетность может содержать не выявленные существенные искажения после подтверждения ее достоверности либо содержит существенные искажения, когда на самом деле таких искажений нет;</w:t>
      </w:r>
    </w:p>
    <w:bookmarkEnd w:id="120"/>
    <w:bookmarkStart w:name="z169" w:id="121"/>
    <w:p>
      <w:pPr>
        <w:spacing w:after="0"/>
        <w:ind w:left="0"/>
        <w:jc w:val="both"/>
      </w:pPr>
      <w:r>
        <w:rPr>
          <w:rFonts w:ascii="Times New Roman"/>
          <w:b w:val="false"/>
          <w:i w:val="false"/>
          <w:color w:val="000000"/>
          <w:sz w:val="28"/>
        </w:rPr>
        <w:t>
      риск группы - риск негативного влияния на репутацию, маркетинг и финансовое состояние организации ухудшения финансового состояния организации той же группы, в состав которой входит организация;</w:t>
      </w:r>
    </w:p>
    <w:bookmarkEnd w:id="121"/>
    <w:bookmarkStart w:name="z170" w:id="122"/>
    <w:p>
      <w:pPr>
        <w:spacing w:after="0"/>
        <w:ind w:left="0"/>
        <w:jc w:val="both"/>
      </w:pPr>
      <w:r>
        <w:rPr>
          <w:rFonts w:ascii="Times New Roman"/>
          <w:b w:val="false"/>
          <w:i w:val="false"/>
          <w:color w:val="000000"/>
          <w:sz w:val="28"/>
        </w:rPr>
        <w:t>
      системный риск - риск, связанный с нанесением расходов (убытков) организации в результате принудительной ликвидации другой страховой (перестраховочной) организации, принудительного прекращения деятельности другого филиала страховой (перестраховочной) организации-нерезидента Республики Казахстан;</w:t>
      </w:r>
    </w:p>
    <w:bookmarkEnd w:id="122"/>
    <w:bookmarkStart w:name="z171" w:id="123"/>
    <w:p>
      <w:pPr>
        <w:spacing w:after="0"/>
        <w:ind w:left="0"/>
        <w:jc w:val="both"/>
      </w:pPr>
      <w:r>
        <w:rPr>
          <w:rFonts w:ascii="Times New Roman"/>
          <w:b w:val="false"/>
          <w:i w:val="false"/>
          <w:color w:val="000000"/>
          <w:sz w:val="28"/>
        </w:rPr>
        <w:t>
      риск мошенничества - риск, связанный с возможностью возникновения расходов (убытков) в результате мошеннических действий работников и третьих лиц;</w:t>
      </w:r>
    </w:p>
    <w:bookmarkEnd w:id="123"/>
    <w:bookmarkStart w:name="z172" w:id="124"/>
    <w:p>
      <w:pPr>
        <w:spacing w:after="0"/>
        <w:ind w:left="0"/>
        <w:jc w:val="both"/>
      </w:pPr>
      <w:r>
        <w:rPr>
          <w:rFonts w:ascii="Times New Roman"/>
          <w:b w:val="false"/>
          <w:i w:val="false"/>
          <w:color w:val="000000"/>
          <w:sz w:val="28"/>
        </w:rPr>
        <w:t>
      репутационный риск - риск возникновения расходов (убытков) вследствие негативного общественного мнения или снижения доверия к организации;</w:t>
      </w:r>
    </w:p>
    <w:bookmarkEnd w:id="124"/>
    <w:bookmarkStart w:name="z173" w:id="125"/>
    <w:p>
      <w:pPr>
        <w:spacing w:after="0"/>
        <w:ind w:left="0"/>
        <w:jc w:val="both"/>
      </w:pPr>
      <w:r>
        <w:rPr>
          <w:rFonts w:ascii="Times New Roman"/>
          <w:b w:val="false"/>
          <w:i w:val="false"/>
          <w:color w:val="000000"/>
          <w:sz w:val="28"/>
        </w:rPr>
        <w:t>
      страновой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своим обязательствам.";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75" w:id="126"/>
    <w:p>
      <w:pPr>
        <w:spacing w:after="0"/>
        <w:ind w:left="0"/>
        <w:jc w:val="both"/>
      </w:pPr>
      <w:r>
        <w:rPr>
          <w:rFonts w:ascii="Times New Roman"/>
          <w:b w:val="false"/>
          <w:i w:val="false"/>
          <w:color w:val="000000"/>
          <w:sz w:val="28"/>
        </w:rPr>
        <w:t xml:space="preserve">
      "10. Страховая (перестраховочная) организация обеспечивает соблюдение требований к внутренним документам системы управления рисками и внутреннего контроля,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6"/>
    <w:bookmarkStart w:name="z176" w:id="127"/>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обеспечивает соблюдение требований к внутренним документам системы управления рисками и внутреннего контроля, согласно приложению 1-1 к Правилам.";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178" w:id="128"/>
    <w:p>
      <w:pPr>
        <w:spacing w:after="0"/>
        <w:ind w:left="0"/>
        <w:jc w:val="both"/>
      </w:pPr>
      <w:r>
        <w:rPr>
          <w:rFonts w:ascii="Times New Roman"/>
          <w:b w:val="false"/>
          <w:i w:val="false"/>
          <w:color w:val="000000"/>
          <w:sz w:val="28"/>
        </w:rPr>
        <w:t>
      "15. В целях организации эффективной системы управления рисками совет директоров:</w:t>
      </w:r>
    </w:p>
    <w:bookmarkEnd w:id="128"/>
    <w:bookmarkStart w:name="z179" w:id="129"/>
    <w:p>
      <w:pPr>
        <w:spacing w:after="0"/>
        <w:ind w:left="0"/>
        <w:jc w:val="both"/>
      </w:pPr>
      <w:r>
        <w:rPr>
          <w:rFonts w:ascii="Times New Roman"/>
          <w:b w:val="false"/>
          <w:i w:val="false"/>
          <w:color w:val="000000"/>
          <w:sz w:val="28"/>
        </w:rPr>
        <w:t>
      1) утверждает политику по управлению рисками и внутренние документы, разрабатываемые в соответствии с Правилами;</w:t>
      </w:r>
    </w:p>
    <w:bookmarkEnd w:id="129"/>
    <w:bookmarkStart w:name="z180" w:id="130"/>
    <w:p>
      <w:pPr>
        <w:spacing w:after="0"/>
        <w:ind w:left="0"/>
        <w:jc w:val="both"/>
      </w:pPr>
      <w:r>
        <w:rPr>
          <w:rFonts w:ascii="Times New Roman"/>
          <w:b w:val="false"/>
          <w:i w:val="false"/>
          <w:color w:val="000000"/>
          <w:sz w:val="28"/>
        </w:rPr>
        <w:t>
      2) ежегодно утверждает анализ коэффициентов системы оценки рисков организации и, в случае наличия четырех и более отклонений коэффициентов системы оценки рисков организации от утвержденных пределов стандартного диапазона, утверждает план мероприятий по улучшению коэффициентов системы оценки рисков организации либо принимает решение об отсутствии необходимости разработки плана мероприятий по улучшению коэффициентов системы оценки рисков;</w:t>
      </w:r>
    </w:p>
    <w:bookmarkEnd w:id="130"/>
    <w:bookmarkStart w:name="z181" w:id="131"/>
    <w:p>
      <w:pPr>
        <w:spacing w:after="0"/>
        <w:ind w:left="0"/>
        <w:jc w:val="both"/>
      </w:pPr>
      <w:r>
        <w:rPr>
          <w:rFonts w:ascii="Times New Roman"/>
          <w:b w:val="false"/>
          <w:i w:val="false"/>
          <w:color w:val="000000"/>
          <w:sz w:val="28"/>
        </w:rPr>
        <w:t>
      3) в части корпоративного управления:</w:t>
      </w:r>
    </w:p>
    <w:bookmarkEnd w:id="131"/>
    <w:bookmarkStart w:name="z182" w:id="132"/>
    <w:p>
      <w:pPr>
        <w:spacing w:after="0"/>
        <w:ind w:left="0"/>
        <w:jc w:val="both"/>
      </w:pPr>
      <w:r>
        <w:rPr>
          <w:rFonts w:ascii="Times New Roman"/>
          <w:b w:val="false"/>
          <w:i w:val="false"/>
          <w:color w:val="000000"/>
          <w:sz w:val="28"/>
        </w:rPr>
        <w:t>
      координирует деятельность коллегиальных органов, службы внутреннего аудита, правления, структурных подразделений;</w:t>
      </w:r>
    </w:p>
    <w:bookmarkEnd w:id="132"/>
    <w:bookmarkStart w:name="z183" w:id="133"/>
    <w:p>
      <w:pPr>
        <w:spacing w:after="0"/>
        <w:ind w:left="0"/>
        <w:jc w:val="both"/>
      </w:pPr>
      <w:r>
        <w:rPr>
          <w:rFonts w:ascii="Times New Roman"/>
          <w:b w:val="false"/>
          <w:i w:val="false"/>
          <w:color w:val="000000"/>
          <w:sz w:val="28"/>
        </w:rPr>
        <w:t>
      принимает меры по снижению вероятности конфликтов интересов в функциональных обязанностях руководящих работников;</w:t>
      </w:r>
    </w:p>
    <w:bookmarkEnd w:id="133"/>
    <w:bookmarkStart w:name="z184" w:id="134"/>
    <w:p>
      <w:pPr>
        <w:spacing w:after="0"/>
        <w:ind w:left="0"/>
        <w:jc w:val="both"/>
      </w:pPr>
      <w:r>
        <w:rPr>
          <w:rFonts w:ascii="Times New Roman"/>
          <w:b w:val="false"/>
          <w:i w:val="false"/>
          <w:color w:val="000000"/>
          <w:sz w:val="28"/>
        </w:rPr>
        <w:t>
      обеспечивает проверку факта предоставления льготных условий лицам, связанным с организацией особыми отношениями;</w:t>
      </w:r>
    </w:p>
    <w:bookmarkEnd w:id="134"/>
    <w:bookmarkStart w:name="z185" w:id="135"/>
    <w:p>
      <w:pPr>
        <w:spacing w:after="0"/>
        <w:ind w:left="0"/>
        <w:jc w:val="both"/>
      </w:pPr>
      <w:r>
        <w:rPr>
          <w:rFonts w:ascii="Times New Roman"/>
          <w:b w:val="false"/>
          <w:i w:val="false"/>
          <w:color w:val="000000"/>
          <w:sz w:val="28"/>
        </w:rPr>
        <w:t>
      иные вопросы, относящиеся к компетенции совета директоров;</w:t>
      </w:r>
    </w:p>
    <w:bookmarkEnd w:id="135"/>
    <w:bookmarkStart w:name="z186" w:id="136"/>
    <w:p>
      <w:pPr>
        <w:spacing w:after="0"/>
        <w:ind w:left="0"/>
        <w:jc w:val="both"/>
      </w:pPr>
      <w:r>
        <w:rPr>
          <w:rFonts w:ascii="Times New Roman"/>
          <w:b w:val="false"/>
          <w:i w:val="false"/>
          <w:color w:val="000000"/>
          <w:sz w:val="28"/>
        </w:rPr>
        <w:t>
      4) в целях корректировки стратегических целей рассматривает:</w:t>
      </w:r>
    </w:p>
    <w:bookmarkEnd w:id="136"/>
    <w:bookmarkStart w:name="z187" w:id="137"/>
    <w:p>
      <w:pPr>
        <w:spacing w:after="0"/>
        <w:ind w:left="0"/>
        <w:jc w:val="both"/>
      </w:pPr>
      <w:r>
        <w:rPr>
          <w:rFonts w:ascii="Times New Roman"/>
          <w:b w:val="false"/>
          <w:i w:val="false"/>
          <w:color w:val="000000"/>
          <w:sz w:val="28"/>
        </w:rPr>
        <w:t>
      анализ текущих (будущих) потребностей организации в капитале, проведенном подразделением по управлению рисками или иным структурным подразделением, в функции которого относится проведение указанного анализа;</w:t>
      </w:r>
    </w:p>
    <w:bookmarkEnd w:id="137"/>
    <w:bookmarkStart w:name="z188" w:id="138"/>
    <w:p>
      <w:pPr>
        <w:spacing w:after="0"/>
        <w:ind w:left="0"/>
        <w:jc w:val="both"/>
      </w:pPr>
      <w:r>
        <w:rPr>
          <w:rFonts w:ascii="Times New Roman"/>
          <w:b w:val="false"/>
          <w:i w:val="false"/>
          <w:color w:val="000000"/>
          <w:sz w:val="28"/>
        </w:rPr>
        <w:t>
      отчет внутренних (внешних) аудиторов по результатам проведенной ими проверок с указанием выявленных несоответствий, а также их рекомендации;</w:t>
      </w:r>
    </w:p>
    <w:bookmarkEnd w:id="138"/>
    <w:bookmarkStart w:name="z189" w:id="139"/>
    <w:p>
      <w:pPr>
        <w:spacing w:after="0"/>
        <w:ind w:left="0"/>
        <w:jc w:val="both"/>
      </w:pPr>
      <w:r>
        <w:rPr>
          <w:rFonts w:ascii="Times New Roman"/>
          <w:b w:val="false"/>
          <w:i w:val="false"/>
          <w:color w:val="000000"/>
          <w:sz w:val="28"/>
        </w:rPr>
        <w:t>
      отчет совета по управлению активами и пассивами (подразделения, ответственного за инвестиционную деятельность) по результатам проведенных операций (сделок) по инвестированию активов организации (с группировкой финансовых инструментов по видам и указанием балансовой, рыночной стоимости, доходности, суммы покупок и продаж);</w:t>
      </w:r>
    </w:p>
    <w:bookmarkEnd w:id="139"/>
    <w:bookmarkStart w:name="z190" w:id="140"/>
    <w:p>
      <w:pPr>
        <w:spacing w:after="0"/>
        <w:ind w:left="0"/>
        <w:jc w:val="both"/>
      </w:pPr>
      <w:r>
        <w:rPr>
          <w:rFonts w:ascii="Times New Roman"/>
          <w:b w:val="false"/>
          <w:i w:val="false"/>
          <w:color w:val="000000"/>
          <w:sz w:val="28"/>
        </w:rPr>
        <w:t>
      5) в части управления рисками:</w:t>
      </w:r>
    </w:p>
    <w:bookmarkEnd w:id="140"/>
    <w:bookmarkStart w:name="z191" w:id="141"/>
    <w:p>
      <w:pPr>
        <w:spacing w:after="0"/>
        <w:ind w:left="0"/>
        <w:jc w:val="both"/>
      </w:pPr>
      <w:r>
        <w:rPr>
          <w:rFonts w:ascii="Times New Roman"/>
          <w:b w:val="false"/>
          <w:i w:val="false"/>
          <w:color w:val="000000"/>
          <w:sz w:val="28"/>
        </w:rPr>
        <w:t>
      осуществляет регулярный мониторинг деятельности организации посредством созданных коллегиальных органов, службы внутреннего аудита и структурных подразделений в целях исключения возможности совершения операций, противоречащих корпоративной стратегии, политикам, процедурам и внутренним документам, а также в целях их корректировки;</w:t>
      </w:r>
    </w:p>
    <w:bookmarkEnd w:id="141"/>
    <w:bookmarkStart w:name="z192" w:id="142"/>
    <w:p>
      <w:pPr>
        <w:spacing w:after="0"/>
        <w:ind w:left="0"/>
        <w:jc w:val="both"/>
      </w:pPr>
      <w:r>
        <w:rPr>
          <w:rFonts w:ascii="Times New Roman"/>
          <w:b w:val="false"/>
          <w:i w:val="false"/>
          <w:color w:val="000000"/>
          <w:sz w:val="28"/>
        </w:rPr>
        <w:t>
      обеспечивает организационную независимость функций службы внутреннего аудита, подразделения по управлению рисками;</w:t>
      </w:r>
    </w:p>
    <w:bookmarkEnd w:id="142"/>
    <w:bookmarkStart w:name="z193" w:id="143"/>
    <w:p>
      <w:pPr>
        <w:spacing w:after="0"/>
        <w:ind w:left="0"/>
        <w:jc w:val="both"/>
      </w:pPr>
      <w:r>
        <w:rPr>
          <w:rFonts w:ascii="Times New Roman"/>
          <w:b w:val="false"/>
          <w:i w:val="false"/>
          <w:color w:val="000000"/>
          <w:sz w:val="28"/>
        </w:rPr>
        <w:t>
      осуществляет контроль выполнения мер уполномоченного органа, в том числе плана мероприятий по устранению недостатков;</w:t>
      </w:r>
    </w:p>
    <w:bookmarkEnd w:id="143"/>
    <w:bookmarkStart w:name="z194" w:id="144"/>
    <w:p>
      <w:pPr>
        <w:spacing w:after="0"/>
        <w:ind w:left="0"/>
        <w:jc w:val="both"/>
      </w:pPr>
      <w:r>
        <w:rPr>
          <w:rFonts w:ascii="Times New Roman"/>
          <w:b w:val="false"/>
          <w:i w:val="false"/>
          <w:color w:val="000000"/>
          <w:sz w:val="28"/>
        </w:rPr>
        <w:t>
      устанавливает причины неисполнения (неустранения) и применяет соответствующие меры к ответственным работникам в случае неисполнения требований уполномоченного органа, несвоевременного устранения (неустранения) выявленных недостатков;</w:t>
      </w:r>
    </w:p>
    <w:bookmarkEnd w:id="144"/>
    <w:bookmarkStart w:name="z195" w:id="145"/>
    <w:p>
      <w:pPr>
        <w:spacing w:after="0"/>
        <w:ind w:left="0"/>
        <w:jc w:val="both"/>
      </w:pPr>
      <w:r>
        <w:rPr>
          <w:rFonts w:ascii="Times New Roman"/>
          <w:b w:val="false"/>
          <w:i w:val="false"/>
          <w:color w:val="000000"/>
          <w:sz w:val="28"/>
        </w:rPr>
        <w:t>
      осуществляет лимитирование принимаемых рисков и устанавливает ограничения на сделки (операции);</w:t>
      </w:r>
    </w:p>
    <w:bookmarkEnd w:id="145"/>
    <w:bookmarkStart w:name="z196" w:id="146"/>
    <w:p>
      <w:pPr>
        <w:spacing w:after="0"/>
        <w:ind w:left="0"/>
        <w:jc w:val="both"/>
      </w:pPr>
      <w:r>
        <w:rPr>
          <w:rFonts w:ascii="Times New Roman"/>
          <w:b w:val="false"/>
          <w:i w:val="false"/>
          <w:color w:val="000000"/>
          <w:sz w:val="28"/>
        </w:rPr>
        <w:t>
      при утверждении плана мероприятий по улучшению коэффициентов системы оценки рисков организации осуществляет контроль выполнения плана на ежеквартальной основе.</w:t>
      </w:r>
    </w:p>
    <w:bookmarkEnd w:id="146"/>
    <w:bookmarkStart w:name="z197" w:id="147"/>
    <w:p>
      <w:pPr>
        <w:spacing w:after="0"/>
        <w:ind w:left="0"/>
        <w:jc w:val="both"/>
      </w:pPr>
      <w:r>
        <w:rPr>
          <w:rFonts w:ascii="Times New Roman"/>
          <w:b w:val="false"/>
          <w:i w:val="false"/>
          <w:color w:val="000000"/>
          <w:sz w:val="28"/>
        </w:rPr>
        <w:t>
      Положения подпункта 2) настоящего пункта не распространяются на филиал страховой (перестраховочной) организации-нерезидента Республики Казахстан.</w:t>
      </w:r>
    </w:p>
    <w:bookmarkEnd w:id="147"/>
    <w:bookmarkStart w:name="z198" w:id="148"/>
    <w:p>
      <w:pPr>
        <w:spacing w:after="0"/>
        <w:ind w:left="0"/>
        <w:jc w:val="both"/>
      </w:pPr>
      <w:r>
        <w:rPr>
          <w:rFonts w:ascii="Times New Roman"/>
          <w:b w:val="false"/>
          <w:i w:val="false"/>
          <w:color w:val="000000"/>
          <w:sz w:val="28"/>
        </w:rPr>
        <w:t>
      16. Политика по управлению рисками, разрабатывается подразделением по управлению рисками и предусматривает регулярное проведение стресс-тестирования, сценарных анализов и определяет, но не ограничивается следующим:</w:t>
      </w:r>
    </w:p>
    <w:bookmarkEnd w:id="148"/>
    <w:bookmarkStart w:name="z199" w:id="149"/>
    <w:p>
      <w:pPr>
        <w:spacing w:after="0"/>
        <w:ind w:left="0"/>
        <w:jc w:val="both"/>
      </w:pPr>
      <w:r>
        <w:rPr>
          <w:rFonts w:ascii="Times New Roman"/>
          <w:b w:val="false"/>
          <w:i w:val="false"/>
          <w:color w:val="000000"/>
          <w:sz w:val="28"/>
        </w:rPr>
        <w:t>
      1) наличие в составе организационной структуры организации андеррайтингового совета, совета по управлению активами и пассивами, подразделения по управлению рисками;</w:t>
      </w:r>
    </w:p>
    <w:bookmarkEnd w:id="149"/>
    <w:bookmarkStart w:name="z200" w:id="150"/>
    <w:p>
      <w:pPr>
        <w:spacing w:after="0"/>
        <w:ind w:left="0"/>
        <w:jc w:val="both"/>
      </w:pPr>
      <w:r>
        <w:rPr>
          <w:rFonts w:ascii="Times New Roman"/>
          <w:b w:val="false"/>
          <w:i w:val="false"/>
          <w:color w:val="000000"/>
          <w:sz w:val="28"/>
        </w:rPr>
        <w:t>
      1-1) для организации, обладающей лицензией на осуществление деятельности по управлению инвестиционным портфелем на рынке ценных бумаг - наличие в составе организационной структуры организации подразделения, осуществляющего функции по управлению инвестиционным портфелем, включая, но не ограничиваясь следующими функциями по:</w:t>
      </w:r>
    </w:p>
    <w:bookmarkEnd w:id="150"/>
    <w:bookmarkStart w:name="z201" w:id="151"/>
    <w:p>
      <w:pPr>
        <w:spacing w:after="0"/>
        <w:ind w:left="0"/>
        <w:jc w:val="both"/>
      </w:pPr>
      <w:r>
        <w:rPr>
          <w:rFonts w:ascii="Times New Roman"/>
          <w:b w:val="false"/>
          <w:i w:val="false"/>
          <w:color w:val="000000"/>
          <w:sz w:val="28"/>
        </w:rPr>
        <w:t>
      сбору, обработке и анализу информации, необходимой для подготовки рекомендаций, составляемых при разработке инвестиционной декларации, определении и пересмотре лимитов инвестирования активов страхователей, принятии решений о совершении сделок за счет активов страхователей (далее - рекомендации);</w:t>
      </w:r>
    </w:p>
    <w:bookmarkEnd w:id="151"/>
    <w:bookmarkStart w:name="z202" w:id="152"/>
    <w:p>
      <w:pPr>
        <w:spacing w:after="0"/>
        <w:ind w:left="0"/>
        <w:jc w:val="both"/>
      </w:pPr>
      <w:r>
        <w:rPr>
          <w:rFonts w:ascii="Times New Roman"/>
          <w:b w:val="false"/>
          <w:i w:val="false"/>
          <w:color w:val="000000"/>
          <w:sz w:val="28"/>
        </w:rPr>
        <w:t>
      составлению рекомендаций;</w:t>
      </w:r>
    </w:p>
    <w:bookmarkEnd w:id="152"/>
    <w:bookmarkStart w:name="z203" w:id="153"/>
    <w:p>
      <w:pPr>
        <w:spacing w:after="0"/>
        <w:ind w:left="0"/>
        <w:jc w:val="both"/>
      </w:pPr>
      <w:r>
        <w:rPr>
          <w:rFonts w:ascii="Times New Roman"/>
          <w:b w:val="false"/>
          <w:i w:val="false"/>
          <w:color w:val="000000"/>
          <w:sz w:val="28"/>
        </w:rPr>
        <w:t>
      оформлению принятых инвестиционных решений и протоколов по итогам заседаний инвестиционного комитета организации;</w:t>
      </w:r>
    </w:p>
    <w:bookmarkEnd w:id="153"/>
    <w:bookmarkStart w:name="z204" w:id="154"/>
    <w:p>
      <w:pPr>
        <w:spacing w:after="0"/>
        <w:ind w:left="0"/>
        <w:jc w:val="both"/>
      </w:pPr>
      <w:r>
        <w:rPr>
          <w:rFonts w:ascii="Times New Roman"/>
          <w:b w:val="false"/>
          <w:i w:val="false"/>
          <w:color w:val="000000"/>
          <w:sz w:val="28"/>
        </w:rPr>
        <w:t>
      учету финансовых инструментов, приобретенных за счет активов страхователей;</w:t>
      </w:r>
    </w:p>
    <w:bookmarkEnd w:id="154"/>
    <w:bookmarkStart w:name="z205" w:id="155"/>
    <w:p>
      <w:pPr>
        <w:spacing w:after="0"/>
        <w:ind w:left="0"/>
        <w:jc w:val="both"/>
      </w:pPr>
      <w:r>
        <w:rPr>
          <w:rFonts w:ascii="Times New Roman"/>
          <w:b w:val="false"/>
          <w:i w:val="false"/>
          <w:color w:val="000000"/>
          <w:sz w:val="28"/>
        </w:rPr>
        <w:t>
      подготовке отчетов страхователям о результатах деятельности по управлению инвестиционным портфелем в порядке, предусмотренном договором страхования, предусматривающим условие участия страхователя в инвестициях;</w:t>
      </w:r>
    </w:p>
    <w:bookmarkEnd w:id="155"/>
    <w:bookmarkStart w:name="z206" w:id="156"/>
    <w:p>
      <w:pPr>
        <w:spacing w:after="0"/>
        <w:ind w:left="0"/>
        <w:jc w:val="both"/>
      </w:pPr>
      <w:r>
        <w:rPr>
          <w:rFonts w:ascii="Times New Roman"/>
          <w:b w:val="false"/>
          <w:i w:val="false"/>
          <w:color w:val="000000"/>
          <w:sz w:val="28"/>
        </w:rPr>
        <w:t>
      взаимодействию с другими финансовыми организациями в процессе осуществления управления активами страхователей;</w:t>
      </w:r>
    </w:p>
    <w:bookmarkEnd w:id="156"/>
    <w:bookmarkStart w:name="z207" w:id="157"/>
    <w:p>
      <w:pPr>
        <w:spacing w:after="0"/>
        <w:ind w:left="0"/>
        <w:jc w:val="both"/>
      </w:pPr>
      <w:r>
        <w:rPr>
          <w:rFonts w:ascii="Times New Roman"/>
          <w:b w:val="false"/>
          <w:i w:val="false"/>
          <w:color w:val="000000"/>
          <w:sz w:val="28"/>
        </w:rPr>
        <w:t>
      функции, определенные внутренними документами организации;</w:t>
      </w:r>
    </w:p>
    <w:bookmarkEnd w:id="157"/>
    <w:bookmarkStart w:name="z208" w:id="158"/>
    <w:p>
      <w:pPr>
        <w:spacing w:after="0"/>
        <w:ind w:left="0"/>
        <w:jc w:val="both"/>
      </w:pPr>
      <w:r>
        <w:rPr>
          <w:rFonts w:ascii="Times New Roman"/>
          <w:b w:val="false"/>
          <w:i w:val="false"/>
          <w:color w:val="000000"/>
          <w:sz w:val="28"/>
        </w:rPr>
        <w:t>
      2) квалификационные требования к руководящим работникам и работникам, имеющим непосредственное отношение к управлению рисками, включая требования по наличию образования и стажа работы;</w:t>
      </w:r>
    </w:p>
    <w:bookmarkEnd w:id="158"/>
    <w:bookmarkStart w:name="z209" w:id="159"/>
    <w:p>
      <w:pPr>
        <w:spacing w:after="0"/>
        <w:ind w:left="0"/>
        <w:jc w:val="both"/>
      </w:pPr>
      <w:r>
        <w:rPr>
          <w:rFonts w:ascii="Times New Roman"/>
          <w:b w:val="false"/>
          <w:i w:val="false"/>
          <w:color w:val="000000"/>
          <w:sz w:val="28"/>
        </w:rPr>
        <w:t>
      3) полномочия и функциональные обязанности по управлению рисками совета директоров, коллегиальных органов, службы внутреннего аудита, правления, подразделения по управлению рисками, структурных подразделений организации;</w:t>
      </w:r>
    </w:p>
    <w:bookmarkEnd w:id="159"/>
    <w:bookmarkStart w:name="z210" w:id="160"/>
    <w:p>
      <w:pPr>
        <w:spacing w:after="0"/>
        <w:ind w:left="0"/>
        <w:jc w:val="both"/>
      </w:pPr>
      <w:r>
        <w:rPr>
          <w:rFonts w:ascii="Times New Roman"/>
          <w:b w:val="false"/>
          <w:i w:val="false"/>
          <w:color w:val="000000"/>
          <w:sz w:val="28"/>
        </w:rPr>
        <w:t>
      4) порядок по обмену информацией, необходимой для управления рисками, между структурными подразделениями, коллегиальными органами, правлением, и советом директоров организации, филиалом страховой (перестраховочной) организации-нерезидента Республики Казахстан со страховой (перестраховочной) организацией-нерезидентом Республики Казахстан;</w:t>
      </w:r>
    </w:p>
    <w:bookmarkEnd w:id="160"/>
    <w:bookmarkStart w:name="z211" w:id="161"/>
    <w:p>
      <w:pPr>
        <w:spacing w:after="0"/>
        <w:ind w:left="0"/>
        <w:jc w:val="both"/>
      </w:pPr>
      <w:r>
        <w:rPr>
          <w:rFonts w:ascii="Times New Roman"/>
          <w:b w:val="false"/>
          <w:i w:val="false"/>
          <w:color w:val="000000"/>
          <w:sz w:val="28"/>
        </w:rPr>
        <w:t>
      5) процедуры по идентификации, оценке, мониторингу и контролю рисков, включая порядок определения количественных значений показателей рисков, связанных с деятельностью организации;</w:t>
      </w:r>
    </w:p>
    <w:bookmarkEnd w:id="161"/>
    <w:bookmarkStart w:name="z212" w:id="162"/>
    <w:p>
      <w:pPr>
        <w:spacing w:after="0"/>
        <w:ind w:left="0"/>
        <w:jc w:val="both"/>
      </w:pPr>
      <w:r>
        <w:rPr>
          <w:rFonts w:ascii="Times New Roman"/>
          <w:b w:val="false"/>
          <w:i w:val="false"/>
          <w:color w:val="000000"/>
          <w:sz w:val="28"/>
        </w:rPr>
        <w:t>
      6) процедуры постоянного мониторинга выполнения управленческих решений и определения эффективности принятых управленческий решений;</w:t>
      </w:r>
    </w:p>
    <w:bookmarkEnd w:id="162"/>
    <w:bookmarkStart w:name="z213" w:id="163"/>
    <w:p>
      <w:pPr>
        <w:spacing w:after="0"/>
        <w:ind w:left="0"/>
        <w:jc w:val="both"/>
      </w:pPr>
      <w:r>
        <w:rPr>
          <w:rFonts w:ascii="Times New Roman"/>
          <w:b w:val="false"/>
          <w:i w:val="false"/>
          <w:color w:val="000000"/>
          <w:sz w:val="28"/>
        </w:rPr>
        <w:t>
      7) внутренние критерии оценки эффективности системы управления рисками;</w:t>
      </w:r>
    </w:p>
    <w:bookmarkEnd w:id="163"/>
    <w:bookmarkStart w:name="z214" w:id="164"/>
    <w:p>
      <w:pPr>
        <w:spacing w:after="0"/>
        <w:ind w:left="0"/>
        <w:jc w:val="both"/>
      </w:pPr>
      <w:r>
        <w:rPr>
          <w:rFonts w:ascii="Times New Roman"/>
          <w:b w:val="false"/>
          <w:i w:val="false"/>
          <w:color w:val="000000"/>
          <w:sz w:val="28"/>
        </w:rPr>
        <w:t>
      8) порядок разработки карты рисков, включая качественный и количественный подходы;</w:t>
      </w:r>
    </w:p>
    <w:bookmarkEnd w:id="164"/>
    <w:bookmarkStart w:name="z215" w:id="165"/>
    <w:p>
      <w:pPr>
        <w:spacing w:after="0"/>
        <w:ind w:left="0"/>
        <w:jc w:val="both"/>
      </w:pPr>
      <w:r>
        <w:rPr>
          <w:rFonts w:ascii="Times New Roman"/>
          <w:b w:val="false"/>
          <w:i w:val="false"/>
          <w:color w:val="000000"/>
          <w:sz w:val="28"/>
        </w:rPr>
        <w:t>
      9) процедуры по определению лимита риска, в том числе для филиала страховой (перестраховочной) организации-нерезидента Республики Казахстан;</w:t>
      </w:r>
    </w:p>
    <w:bookmarkEnd w:id="165"/>
    <w:bookmarkStart w:name="z216" w:id="166"/>
    <w:p>
      <w:pPr>
        <w:spacing w:after="0"/>
        <w:ind w:left="0"/>
        <w:jc w:val="both"/>
      </w:pPr>
      <w:r>
        <w:rPr>
          <w:rFonts w:ascii="Times New Roman"/>
          <w:b w:val="false"/>
          <w:i w:val="false"/>
          <w:color w:val="000000"/>
          <w:sz w:val="28"/>
        </w:rPr>
        <w:t>
      10) меры по управлению рисками, возникающими в процессе деятельности организации;</w:t>
      </w:r>
    </w:p>
    <w:bookmarkEnd w:id="166"/>
    <w:bookmarkStart w:name="z217" w:id="167"/>
    <w:p>
      <w:pPr>
        <w:spacing w:after="0"/>
        <w:ind w:left="0"/>
        <w:jc w:val="both"/>
      </w:pPr>
      <w:r>
        <w:rPr>
          <w:rFonts w:ascii="Times New Roman"/>
          <w:b w:val="false"/>
          <w:i w:val="false"/>
          <w:color w:val="000000"/>
          <w:sz w:val="28"/>
        </w:rPr>
        <w:t>
      11) процедуры по мониторингу, оценке и контролю идентифицированных (обнаруженных) рисков, составлению карты рисков организации, в том числе:</w:t>
      </w:r>
    </w:p>
    <w:bookmarkEnd w:id="167"/>
    <w:bookmarkStart w:name="z218" w:id="168"/>
    <w:p>
      <w:pPr>
        <w:spacing w:after="0"/>
        <w:ind w:left="0"/>
        <w:jc w:val="both"/>
      </w:pPr>
      <w:r>
        <w:rPr>
          <w:rFonts w:ascii="Times New Roman"/>
          <w:b w:val="false"/>
          <w:i w:val="false"/>
          <w:color w:val="000000"/>
          <w:sz w:val="28"/>
        </w:rPr>
        <w:t>
      меры, предпринимаемые подразделением по управлению рисками совместно с другими структурными подразделениями организации, по идентификации рисков;</w:t>
      </w:r>
    </w:p>
    <w:bookmarkEnd w:id="168"/>
    <w:bookmarkStart w:name="z219" w:id="169"/>
    <w:p>
      <w:pPr>
        <w:spacing w:after="0"/>
        <w:ind w:left="0"/>
        <w:jc w:val="both"/>
      </w:pPr>
      <w:r>
        <w:rPr>
          <w:rFonts w:ascii="Times New Roman"/>
          <w:b w:val="false"/>
          <w:i w:val="false"/>
          <w:color w:val="000000"/>
          <w:sz w:val="28"/>
        </w:rPr>
        <w:t>
      оценка рисков, осуществляемая подразделением по управлению рисками, включая оценку частоты возникновения рисков, последующая классификация воздействий, оказанных данными рисками, и установления лимитов рисков;</w:t>
      </w:r>
    </w:p>
    <w:bookmarkEnd w:id="169"/>
    <w:bookmarkStart w:name="z220" w:id="170"/>
    <w:p>
      <w:pPr>
        <w:spacing w:after="0"/>
        <w:ind w:left="0"/>
        <w:jc w:val="both"/>
      </w:pPr>
      <w:r>
        <w:rPr>
          <w:rFonts w:ascii="Times New Roman"/>
          <w:b w:val="false"/>
          <w:i w:val="false"/>
          <w:color w:val="000000"/>
          <w:sz w:val="28"/>
        </w:rPr>
        <w:t>
      мониторинг рисков, проводимый подразделением по управлению рисками,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лимитам рисков;</w:t>
      </w:r>
    </w:p>
    <w:bookmarkEnd w:id="170"/>
    <w:bookmarkStart w:name="z221" w:id="171"/>
    <w:p>
      <w:pPr>
        <w:spacing w:after="0"/>
        <w:ind w:left="0"/>
        <w:jc w:val="both"/>
      </w:pPr>
      <w:r>
        <w:rPr>
          <w:rFonts w:ascii="Times New Roman"/>
          <w:b w:val="false"/>
          <w:i w:val="false"/>
          <w:color w:val="000000"/>
          <w:sz w:val="28"/>
        </w:rPr>
        <w:t>
      механизм незамедлительного представления отчетности совету директоров о любых значительных случаях, способных повлечь за собой расходы (убытки) и (или) повлиять на деятельность организации, или носящих незаконный характер;</w:t>
      </w:r>
    </w:p>
    <w:bookmarkEnd w:id="171"/>
    <w:bookmarkStart w:name="z222" w:id="172"/>
    <w:p>
      <w:pPr>
        <w:spacing w:after="0"/>
        <w:ind w:left="0"/>
        <w:jc w:val="both"/>
      </w:pPr>
      <w:r>
        <w:rPr>
          <w:rFonts w:ascii="Times New Roman"/>
          <w:b w:val="false"/>
          <w:i w:val="false"/>
          <w:color w:val="000000"/>
          <w:sz w:val="28"/>
        </w:rPr>
        <w:t>
      12) процедуры тестирования и моделирования оценки рисков;</w:t>
      </w:r>
    </w:p>
    <w:bookmarkEnd w:id="172"/>
    <w:bookmarkStart w:name="z223" w:id="173"/>
    <w:p>
      <w:pPr>
        <w:spacing w:after="0"/>
        <w:ind w:left="0"/>
        <w:jc w:val="both"/>
      </w:pPr>
      <w:r>
        <w:rPr>
          <w:rFonts w:ascii="Times New Roman"/>
          <w:b w:val="false"/>
          <w:i w:val="false"/>
          <w:color w:val="000000"/>
          <w:sz w:val="28"/>
        </w:rPr>
        <w:t>
      13) порядок предоставления подразделением по управлению рисками совету директоров отчета по управлению рисками, включая:</w:t>
      </w:r>
    </w:p>
    <w:bookmarkEnd w:id="173"/>
    <w:bookmarkStart w:name="z224" w:id="174"/>
    <w:p>
      <w:pPr>
        <w:spacing w:after="0"/>
        <w:ind w:left="0"/>
        <w:jc w:val="both"/>
      </w:pPr>
      <w:r>
        <w:rPr>
          <w:rFonts w:ascii="Times New Roman"/>
          <w:b w:val="false"/>
          <w:i w:val="false"/>
          <w:color w:val="000000"/>
          <w:sz w:val="28"/>
        </w:rPr>
        <w:t>
      текущее состояние по управлению рисками (проводимая работа по минимизации и исключению рисков);</w:t>
      </w:r>
    </w:p>
    <w:bookmarkEnd w:id="174"/>
    <w:bookmarkStart w:name="z225" w:id="175"/>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175"/>
    <w:bookmarkStart w:name="z226" w:id="176"/>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организации, и пути их снижения и предотвращения;</w:t>
      </w:r>
    </w:p>
    <w:bookmarkEnd w:id="176"/>
    <w:bookmarkStart w:name="z227" w:id="177"/>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организации, и пути их минимизации и предотвращения;</w:t>
      </w:r>
    </w:p>
    <w:bookmarkEnd w:id="177"/>
    <w:bookmarkStart w:name="z228" w:id="178"/>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178"/>
    <w:bookmarkStart w:name="z229" w:id="179"/>
    <w:p>
      <w:pPr>
        <w:spacing w:after="0"/>
        <w:ind w:left="0"/>
        <w:jc w:val="both"/>
      </w:pPr>
      <w:r>
        <w:rPr>
          <w:rFonts w:ascii="Times New Roman"/>
          <w:b w:val="false"/>
          <w:i w:val="false"/>
          <w:color w:val="000000"/>
          <w:sz w:val="28"/>
        </w:rPr>
        <w:t>
      14) порядок осуществления контроля за выполнением установленных лимитов по страховой, инвестиционной и прочей деятельности и сделкам (операциям) с указанием перечня должностей лиц, ответственных за осуществление контроля.</w:t>
      </w:r>
    </w:p>
    <w:bookmarkEnd w:id="179"/>
    <w:bookmarkStart w:name="z230" w:id="180"/>
    <w:p>
      <w:pPr>
        <w:spacing w:after="0"/>
        <w:ind w:left="0"/>
        <w:jc w:val="both"/>
      </w:pPr>
      <w:r>
        <w:rPr>
          <w:rFonts w:ascii="Times New Roman"/>
          <w:b w:val="false"/>
          <w:i w:val="false"/>
          <w:color w:val="000000"/>
          <w:sz w:val="28"/>
        </w:rPr>
        <w:t>
      17. Правление в целях обеспечения надлежащего функционирования системы управления рисками:</w:t>
      </w:r>
    </w:p>
    <w:bookmarkEnd w:id="180"/>
    <w:bookmarkStart w:name="z231" w:id="181"/>
    <w:p>
      <w:pPr>
        <w:spacing w:after="0"/>
        <w:ind w:left="0"/>
        <w:jc w:val="both"/>
      </w:pPr>
      <w:r>
        <w:rPr>
          <w:rFonts w:ascii="Times New Roman"/>
          <w:b w:val="false"/>
          <w:i w:val="false"/>
          <w:color w:val="000000"/>
          <w:sz w:val="28"/>
        </w:rPr>
        <w:t>
      1) осуществляет ежедневное руководство организацией в соответствии с установленными целями и методами в части управления рисками и внутреннего контроля;</w:t>
      </w:r>
    </w:p>
    <w:bookmarkEnd w:id="181"/>
    <w:bookmarkStart w:name="z232" w:id="182"/>
    <w:p>
      <w:pPr>
        <w:spacing w:after="0"/>
        <w:ind w:left="0"/>
        <w:jc w:val="both"/>
      </w:pPr>
      <w:r>
        <w:rPr>
          <w:rFonts w:ascii="Times New Roman"/>
          <w:b w:val="false"/>
          <w:i w:val="false"/>
          <w:color w:val="000000"/>
          <w:sz w:val="28"/>
        </w:rPr>
        <w:t>
      2) утверждает порядок передачи информации между советом директоров, коллегиальными органами, правлением (соответствующим исполнительным органом страховой (перестраховочной) организации-нерезидента Республики Казахстан), руководящими работниками филиала страховой (перестраховочной) организации-нерезидента Республики Казахстан и структурными подразделениями организации, обеспечивающего эффективное управление рисками и внутренний контроль;</w:t>
      </w:r>
    </w:p>
    <w:bookmarkEnd w:id="182"/>
    <w:bookmarkStart w:name="z233" w:id="183"/>
    <w:p>
      <w:pPr>
        <w:spacing w:after="0"/>
        <w:ind w:left="0"/>
        <w:jc w:val="both"/>
      </w:pPr>
      <w:r>
        <w:rPr>
          <w:rFonts w:ascii="Times New Roman"/>
          <w:b w:val="false"/>
          <w:i w:val="false"/>
          <w:color w:val="000000"/>
          <w:sz w:val="28"/>
        </w:rPr>
        <w:t>
      3) осуществляет реализацию указаний совета директоров, рекомендаций и замечаний службы внутреннего аудита, рекомендации подразделения по управлению рисками, требований и мер уполномоченного органа;</w:t>
      </w:r>
    </w:p>
    <w:bookmarkEnd w:id="183"/>
    <w:bookmarkStart w:name="z234" w:id="184"/>
    <w:p>
      <w:pPr>
        <w:spacing w:after="0"/>
        <w:ind w:left="0"/>
        <w:jc w:val="both"/>
      </w:pPr>
      <w:r>
        <w:rPr>
          <w:rFonts w:ascii="Times New Roman"/>
          <w:b w:val="false"/>
          <w:i w:val="false"/>
          <w:color w:val="000000"/>
          <w:sz w:val="28"/>
        </w:rPr>
        <w:t>
      4) утверждает внутренние документы в целях реализации политики по управлению рисками и внутреннего контроля;</w:t>
      </w:r>
    </w:p>
    <w:bookmarkEnd w:id="184"/>
    <w:bookmarkStart w:name="z235" w:id="185"/>
    <w:p>
      <w:pPr>
        <w:spacing w:after="0"/>
        <w:ind w:left="0"/>
        <w:jc w:val="both"/>
      </w:pPr>
      <w:r>
        <w:rPr>
          <w:rFonts w:ascii="Times New Roman"/>
          <w:b w:val="false"/>
          <w:i w:val="false"/>
          <w:color w:val="000000"/>
          <w:sz w:val="28"/>
        </w:rPr>
        <w:t>
      5) определяет ориентиры по диверсификации активов, рентабельности, ликвидности и достаточности капитала, рисков в целях сохранения необходимого уровня достаточности маржи платежеспособности;</w:t>
      </w:r>
    </w:p>
    <w:bookmarkEnd w:id="185"/>
    <w:bookmarkStart w:name="z236" w:id="186"/>
    <w:p>
      <w:pPr>
        <w:spacing w:after="0"/>
        <w:ind w:left="0"/>
        <w:jc w:val="both"/>
      </w:pPr>
      <w:r>
        <w:rPr>
          <w:rFonts w:ascii="Times New Roman"/>
          <w:b w:val="false"/>
          <w:i w:val="false"/>
          <w:color w:val="000000"/>
          <w:sz w:val="28"/>
        </w:rPr>
        <w:t>
      6) утверждает лимиты рисков по видам операций в пределах лимитов рисков, установленных советом директоров;</w:t>
      </w:r>
    </w:p>
    <w:bookmarkEnd w:id="186"/>
    <w:bookmarkStart w:name="z237" w:id="187"/>
    <w:p>
      <w:pPr>
        <w:spacing w:after="0"/>
        <w:ind w:left="0"/>
        <w:jc w:val="both"/>
      </w:pPr>
      <w:r>
        <w:rPr>
          <w:rFonts w:ascii="Times New Roman"/>
          <w:b w:val="false"/>
          <w:i w:val="false"/>
          <w:color w:val="000000"/>
          <w:sz w:val="28"/>
        </w:rPr>
        <w:t>
      7) обеспечивает принятие эффективных мер контроля соблюдения указанных лимитов на основе ежемесячных расчетов подразделения по управлению рисками;</w:t>
      </w:r>
    </w:p>
    <w:bookmarkEnd w:id="187"/>
    <w:bookmarkStart w:name="z238" w:id="188"/>
    <w:p>
      <w:pPr>
        <w:spacing w:after="0"/>
        <w:ind w:left="0"/>
        <w:jc w:val="both"/>
      </w:pPr>
      <w:r>
        <w:rPr>
          <w:rFonts w:ascii="Times New Roman"/>
          <w:b w:val="false"/>
          <w:i w:val="false"/>
          <w:color w:val="000000"/>
          <w:sz w:val="28"/>
        </w:rPr>
        <w:t>
      8) обеспечивает соответствие тарифной политики прогнозируемым тенденциям в развитии рисков на основе достоверной статистики по рискам;</w:t>
      </w:r>
    </w:p>
    <w:bookmarkEnd w:id="188"/>
    <w:bookmarkStart w:name="z239" w:id="189"/>
    <w:p>
      <w:pPr>
        <w:spacing w:after="0"/>
        <w:ind w:left="0"/>
        <w:jc w:val="both"/>
      </w:pPr>
      <w:r>
        <w:rPr>
          <w:rFonts w:ascii="Times New Roman"/>
          <w:b w:val="false"/>
          <w:i w:val="false"/>
          <w:color w:val="000000"/>
          <w:sz w:val="28"/>
        </w:rPr>
        <w:t>
      9) обеспечивает проведение регулярного анализа внутренних и внешних экономических факторов, представляющих потенциальный риск для организации, оценку степени их влияния на финансовые показатели;</w:t>
      </w:r>
    </w:p>
    <w:bookmarkEnd w:id="189"/>
    <w:bookmarkStart w:name="z240" w:id="190"/>
    <w:p>
      <w:pPr>
        <w:spacing w:after="0"/>
        <w:ind w:left="0"/>
        <w:jc w:val="both"/>
      </w:pPr>
      <w:r>
        <w:rPr>
          <w:rFonts w:ascii="Times New Roman"/>
          <w:b w:val="false"/>
          <w:i w:val="false"/>
          <w:color w:val="000000"/>
          <w:sz w:val="28"/>
        </w:rPr>
        <w:t>
      10) обеспечивает проведение регулярного анализа финансовых показателей и статистической информации для оценки адекватности поправочных коэффициентов к страховым премиям по договорам обязательного страхования работника от несчастных случаев при исполнении им трудовых (служебных) обязанностей.</w:t>
      </w:r>
    </w:p>
    <w:bookmarkEnd w:id="190"/>
    <w:bookmarkStart w:name="z241" w:id="191"/>
    <w:p>
      <w:pPr>
        <w:spacing w:after="0"/>
        <w:ind w:left="0"/>
        <w:jc w:val="both"/>
      </w:pPr>
      <w:r>
        <w:rPr>
          <w:rFonts w:ascii="Times New Roman"/>
          <w:b w:val="false"/>
          <w:i w:val="false"/>
          <w:color w:val="000000"/>
          <w:sz w:val="28"/>
        </w:rPr>
        <w:t xml:space="preserve">
      Требование настоящего подпункта применяется к страховой организации, определяющей поправочные коэффициенты на основании </w:t>
      </w:r>
      <w:r>
        <w:rPr>
          <w:rFonts w:ascii="Times New Roman"/>
          <w:b w:val="false"/>
          <w:i w:val="false"/>
          <w:color w:val="000000"/>
          <w:sz w:val="28"/>
        </w:rPr>
        <w:t>пункта 2-1</w:t>
      </w:r>
      <w:r>
        <w:rPr>
          <w:rFonts w:ascii="Times New Roman"/>
          <w:b w:val="false"/>
          <w:i w:val="false"/>
          <w:color w:val="000000"/>
          <w:sz w:val="28"/>
        </w:rPr>
        <w:t xml:space="preserve"> статьи 17 -1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91"/>
    <w:bookmarkStart w:name="z242" w:id="192"/>
    <w:p>
      <w:pPr>
        <w:spacing w:after="0"/>
        <w:ind w:left="0"/>
        <w:jc w:val="both"/>
      </w:pPr>
      <w:r>
        <w:rPr>
          <w:rFonts w:ascii="Times New Roman"/>
          <w:b w:val="false"/>
          <w:i w:val="false"/>
          <w:color w:val="000000"/>
          <w:sz w:val="28"/>
        </w:rPr>
        <w:t>
      11) предоставляет рекомендации совету директоров в части составления годовых бюджетов, стратегических планов с учетом текущей и будущей экономической среды, нормативной правовой базы, размера капитала;</w:t>
      </w:r>
    </w:p>
    <w:bookmarkEnd w:id="192"/>
    <w:bookmarkStart w:name="z243" w:id="193"/>
    <w:p>
      <w:pPr>
        <w:spacing w:after="0"/>
        <w:ind w:left="0"/>
        <w:jc w:val="both"/>
      </w:pPr>
      <w:r>
        <w:rPr>
          <w:rFonts w:ascii="Times New Roman"/>
          <w:b w:val="false"/>
          <w:i w:val="false"/>
          <w:color w:val="000000"/>
          <w:sz w:val="28"/>
        </w:rPr>
        <w:t>
      12) контролирует выполнение плана мероприятий в условиях финансовой нестабильности и чрезвычайных обстоятельств и предоставление соответствующего ежеквартального отчета;</w:t>
      </w:r>
    </w:p>
    <w:bookmarkEnd w:id="193"/>
    <w:bookmarkStart w:name="z244" w:id="194"/>
    <w:p>
      <w:pPr>
        <w:spacing w:after="0"/>
        <w:ind w:left="0"/>
        <w:jc w:val="both"/>
      </w:pPr>
      <w:r>
        <w:rPr>
          <w:rFonts w:ascii="Times New Roman"/>
          <w:b w:val="false"/>
          <w:i w:val="false"/>
          <w:color w:val="000000"/>
          <w:sz w:val="28"/>
        </w:rPr>
        <w:t>
      13) проводит регулярный анализ соблюдения договорных отношений,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внутренних документов организации, регламентирующих проведение операций с финансовыми инструментами;</w:t>
      </w:r>
    </w:p>
    <w:bookmarkEnd w:id="194"/>
    <w:bookmarkStart w:name="z245" w:id="195"/>
    <w:p>
      <w:pPr>
        <w:spacing w:after="0"/>
        <w:ind w:left="0"/>
        <w:jc w:val="both"/>
      </w:pPr>
      <w:r>
        <w:rPr>
          <w:rFonts w:ascii="Times New Roman"/>
          <w:b w:val="false"/>
          <w:i w:val="false"/>
          <w:color w:val="000000"/>
          <w:sz w:val="28"/>
        </w:rPr>
        <w:t>
      14) контролирует соблюдение структурными подразделениями политик в управлении возможными и потенциальными рисками, размеров рисков в пределах установленных лимитов;</w:t>
      </w:r>
    </w:p>
    <w:bookmarkEnd w:id="195"/>
    <w:bookmarkStart w:name="z246" w:id="196"/>
    <w:p>
      <w:pPr>
        <w:spacing w:after="0"/>
        <w:ind w:left="0"/>
        <w:jc w:val="both"/>
      </w:pPr>
      <w:r>
        <w:rPr>
          <w:rFonts w:ascii="Times New Roman"/>
          <w:b w:val="false"/>
          <w:i w:val="false"/>
          <w:color w:val="000000"/>
          <w:sz w:val="28"/>
        </w:rPr>
        <w:t>
      15) обеспечивает проведение анализа изменения доходов (расходов) от операций с финансовыми инструментами с учетом динамики их рыночной стоимости;</w:t>
      </w:r>
    </w:p>
    <w:bookmarkEnd w:id="196"/>
    <w:bookmarkStart w:name="z247" w:id="197"/>
    <w:p>
      <w:pPr>
        <w:spacing w:after="0"/>
        <w:ind w:left="0"/>
        <w:jc w:val="both"/>
      </w:pPr>
      <w:r>
        <w:rPr>
          <w:rFonts w:ascii="Times New Roman"/>
          <w:b w:val="false"/>
          <w:i w:val="false"/>
          <w:color w:val="000000"/>
          <w:sz w:val="28"/>
        </w:rPr>
        <w:t>
      16) обеспечивает соответствие маржи платежеспособности организации минимальному требуемому уровню в соответствии с законодательством Республики Казахстан о страховании и страховой деятельности;</w:t>
      </w:r>
    </w:p>
    <w:bookmarkEnd w:id="197"/>
    <w:bookmarkStart w:name="z248" w:id="198"/>
    <w:p>
      <w:pPr>
        <w:spacing w:after="0"/>
        <w:ind w:left="0"/>
        <w:jc w:val="both"/>
      </w:pPr>
      <w:r>
        <w:rPr>
          <w:rFonts w:ascii="Times New Roman"/>
          <w:b w:val="false"/>
          <w:i w:val="false"/>
          <w:color w:val="000000"/>
          <w:sz w:val="28"/>
        </w:rPr>
        <w:t>
      17) обеспечивает улучшение системы учета и отчетности с учетом рекомендаций внешних аудиторов;</w:t>
      </w:r>
    </w:p>
    <w:bookmarkEnd w:id="198"/>
    <w:bookmarkStart w:name="z249" w:id="199"/>
    <w:p>
      <w:pPr>
        <w:spacing w:after="0"/>
        <w:ind w:left="0"/>
        <w:jc w:val="both"/>
      </w:pPr>
      <w:r>
        <w:rPr>
          <w:rFonts w:ascii="Times New Roman"/>
          <w:b w:val="false"/>
          <w:i w:val="false"/>
          <w:color w:val="000000"/>
          <w:sz w:val="28"/>
        </w:rPr>
        <w:t>
      18) проводит анализ аудиторских отчетов, и представление совету директоров предложений по принятию соответствующих мер по устранению выявленных недостатков.</w:t>
      </w:r>
    </w:p>
    <w:bookmarkEnd w:id="199"/>
    <w:bookmarkStart w:name="z250" w:id="200"/>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требования подпунктов 2), 4), 6) настоящего пункта относятся к компетенции соответствующего исполнительного органа страховой (перестраховочной) организации-нерезидента Республики Казахстан.</w:t>
      </w:r>
    </w:p>
    <w:bookmarkEnd w:id="200"/>
    <w:bookmarkStart w:name="z251" w:id="201"/>
    <w:p>
      <w:pPr>
        <w:spacing w:after="0"/>
        <w:ind w:left="0"/>
        <w:jc w:val="both"/>
      </w:pPr>
      <w:r>
        <w:rPr>
          <w:rFonts w:ascii="Times New Roman"/>
          <w:b w:val="false"/>
          <w:i w:val="false"/>
          <w:color w:val="000000"/>
          <w:sz w:val="28"/>
        </w:rPr>
        <w:t>
      18. В функции подразделения по управлению рисками входят:</w:t>
      </w:r>
    </w:p>
    <w:bookmarkEnd w:id="201"/>
    <w:bookmarkStart w:name="z252" w:id="202"/>
    <w:p>
      <w:pPr>
        <w:spacing w:after="0"/>
        <w:ind w:left="0"/>
        <w:jc w:val="both"/>
      </w:pPr>
      <w:r>
        <w:rPr>
          <w:rFonts w:ascii="Times New Roman"/>
          <w:b w:val="false"/>
          <w:i w:val="false"/>
          <w:color w:val="000000"/>
          <w:sz w:val="28"/>
        </w:rPr>
        <w:t>
      1) организация эффективной системы управления рисками, включая:</w:t>
      </w:r>
    </w:p>
    <w:bookmarkEnd w:id="202"/>
    <w:bookmarkStart w:name="z253" w:id="203"/>
    <w:p>
      <w:pPr>
        <w:spacing w:after="0"/>
        <w:ind w:left="0"/>
        <w:jc w:val="both"/>
      </w:pPr>
      <w:r>
        <w:rPr>
          <w:rFonts w:ascii="Times New Roman"/>
          <w:b w:val="false"/>
          <w:i w:val="false"/>
          <w:color w:val="000000"/>
          <w:sz w:val="28"/>
        </w:rPr>
        <w:t>
      разработку политики по управлению рисками;</w:t>
      </w:r>
    </w:p>
    <w:bookmarkEnd w:id="203"/>
    <w:bookmarkStart w:name="z254" w:id="204"/>
    <w:p>
      <w:pPr>
        <w:spacing w:after="0"/>
        <w:ind w:left="0"/>
        <w:jc w:val="both"/>
      </w:pPr>
      <w:r>
        <w:rPr>
          <w:rFonts w:ascii="Times New Roman"/>
          <w:b w:val="false"/>
          <w:i w:val="false"/>
          <w:color w:val="000000"/>
          <w:sz w:val="28"/>
        </w:rPr>
        <w:t>
      разработку карты рисков, включая качественный и количественный подходы;</w:t>
      </w:r>
    </w:p>
    <w:bookmarkEnd w:id="204"/>
    <w:bookmarkStart w:name="z255" w:id="205"/>
    <w:p>
      <w:pPr>
        <w:spacing w:after="0"/>
        <w:ind w:left="0"/>
        <w:jc w:val="both"/>
      </w:pPr>
      <w:r>
        <w:rPr>
          <w:rFonts w:ascii="Times New Roman"/>
          <w:b w:val="false"/>
          <w:i w:val="false"/>
          <w:color w:val="000000"/>
          <w:sz w:val="28"/>
        </w:rPr>
        <w:t>
      участие в процессе принятия управленческих решений;</w:t>
      </w:r>
    </w:p>
    <w:bookmarkEnd w:id="205"/>
    <w:bookmarkStart w:name="z256" w:id="206"/>
    <w:p>
      <w:pPr>
        <w:spacing w:after="0"/>
        <w:ind w:left="0"/>
        <w:jc w:val="both"/>
      </w:pPr>
      <w:r>
        <w:rPr>
          <w:rFonts w:ascii="Times New Roman"/>
          <w:b w:val="false"/>
          <w:i w:val="false"/>
          <w:color w:val="000000"/>
          <w:sz w:val="28"/>
        </w:rPr>
        <w:t>
      постоянный мониторинг выполнения управленческих решений и определения эффективности принятых управленческий решений;</w:t>
      </w:r>
    </w:p>
    <w:bookmarkEnd w:id="206"/>
    <w:bookmarkStart w:name="z257" w:id="207"/>
    <w:p>
      <w:pPr>
        <w:spacing w:after="0"/>
        <w:ind w:left="0"/>
        <w:jc w:val="both"/>
      </w:pPr>
      <w:r>
        <w:rPr>
          <w:rFonts w:ascii="Times New Roman"/>
          <w:b w:val="false"/>
          <w:i w:val="false"/>
          <w:color w:val="000000"/>
          <w:sz w:val="28"/>
        </w:rPr>
        <w:t>
      контроль за выполнением установленных лимитов по страховым, инвестиционным и иным сделкам (операциям);</w:t>
      </w:r>
    </w:p>
    <w:bookmarkEnd w:id="207"/>
    <w:bookmarkStart w:name="z258" w:id="208"/>
    <w:p>
      <w:pPr>
        <w:spacing w:after="0"/>
        <w:ind w:left="0"/>
        <w:jc w:val="both"/>
      </w:pPr>
      <w:r>
        <w:rPr>
          <w:rFonts w:ascii="Times New Roman"/>
          <w:b w:val="false"/>
          <w:i w:val="false"/>
          <w:color w:val="000000"/>
          <w:sz w:val="28"/>
        </w:rPr>
        <w:t>
      2) идентификация и оценка рисков, включая определение описательных и количественных значений показателей рисков, связанных с деятельностью организации, а также определение максимально допустимых значений показателей рисков;</w:t>
      </w:r>
    </w:p>
    <w:bookmarkEnd w:id="208"/>
    <w:bookmarkStart w:name="z259" w:id="209"/>
    <w:p>
      <w:pPr>
        <w:spacing w:after="0"/>
        <w:ind w:left="0"/>
        <w:jc w:val="both"/>
      </w:pPr>
      <w:r>
        <w:rPr>
          <w:rFonts w:ascii="Times New Roman"/>
          <w:b w:val="false"/>
          <w:i w:val="false"/>
          <w:color w:val="000000"/>
          <w:sz w:val="28"/>
        </w:rPr>
        <w:t xml:space="preserve">
      3) анализ коэффициентов системы оценки рисков организации на основании годовой финансовой и иной отчетности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 для организации, осуществляющей деятельность по отрасли "общее страхование", и приложению 3-2 к Правилам для организации, осуществляющей деятельность по отрасли "страхование жизни";</w:t>
      </w:r>
    </w:p>
    <w:bookmarkEnd w:id="209"/>
    <w:bookmarkStart w:name="z260" w:id="210"/>
    <w:p>
      <w:pPr>
        <w:spacing w:after="0"/>
        <w:ind w:left="0"/>
        <w:jc w:val="both"/>
      </w:pPr>
      <w:r>
        <w:rPr>
          <w:rFonts w:ascii="Times New Roman"/>
          <w:b w:val="false"/>
          <w:i w:val="false"/>
          <w:color w:val="000000"/>
          <w:sz w:val="28"/>
        </w:rPr>
        <w:t>
      4) принятие мер по управлению рисками, возникающими в процессе деятельности организации;</w:t>
      </w:r>
    </w:p>
    <w:bookmarkEnd w:id="210"/>
    <w:bookmarkStart w:name="z261" w:id="211"/>
    <w:p>
      <w:pPr>
        <w:spacing w:after="0"/>
        <w:ind w:left="0"/>
        <w:jc w:val="both"/>
      </w:pPr>
      <w:r>
        <w:rPr>
          <w:rFonts w:ascii="Times New Roman"/>
          <w:b w:val="false"/>
          <w:i w:val="false"/>
          <w:color w:val="000000"/>
          <w:sz w:val="28"/>
        </w:rPr>
        <w:t>
      5) мониторинг, оценка и контроль идентифицированных (обнаруженных) рисков, в том числе:</w:t>
      </w:r>
    </w:p>
    <w:bookmarkEnd w:id="211"/>
    <w:bookmarkStart w:name="z262" w:id="212"/>
    <w:p>
      <w:pPr>
        <w:spacing w:after="0"/>
        <w:ind w:left="0"/>
        <w:jc w:val="both"/>
      </w:pPr>
      <w:r>
        <w:rPr>
          <w:rFonts w:ascii="Times New Roman"/>
          <w:b w:val="false"/>
          <w:i w:val="false"/>
          <w:color w:val="000000"/>
          <w:sz w:val="28"/>
        </w:rPr>
        <w:t>
      принятие мер совместно с другими структурными подразделениями организации по идентификации рисков;</w:t>
      </w:r>
    </w:p>
    <w:bookmarkEnd w:id="212"/>
    <w:bookmarkStart w:name="z263" w:id="213"/>
    <w:p>
      <w:pPr>
        <w:spacing w:after="0"/>
        <w:ind w:left="0"/>
        <w:jc w:val="both"/>
      </w:pPr>
      <w:r>
        <w:rPr>
          <w:rFonts w:ascii="Times New Roman"/>
          <w:b w:val="false"/>
          <w:i w:val="false"/>
          <w:color w:val="000000"/>
          <w:sz w:val="28"/>
        </w:rPr>
        <w:t>
      оценка рисков, включая оценку частоты возникновения рисков, последующая классификация воздействий, оказанных данными рисками, и установление лимитов рисков;</w:t>
      </w:r>
    </w:p>
    <w:bookmarkEnd w:id="213"/>
    <w:bookmarkStart w:name="z264" w:id="214"/>
    <w:p>
      <w:pPr>
        <w:spacing w:after="0"/>
        <w:ind w:left="0"/>
        <w:jc w:val="both"/>
      </w:pPr>
      <w:r>
        <w:rPr>
          <w:rFonts w:ascii="Times New Roman"/>
          <w:b w:val="false"/>
          <w:i w:val="false"/>
          <w:color w:val="000000"/>
          <w:sz w:val="28"/>
        </w:rPr>
        <w:t>
      мониторинг рисков,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214"/>
    <w:bookmarkStart w:name="z265" w:id="215"/>
    <w:p>
      <w:pPr>
        <w:spacing w:after="0"/>
        <w:ind w:left="0"/>
        <w:jc w:val="both"/>
      </w:pPr>
      <w:r>
        <w:rPr>
          <w:rFonts w:ascii="Times New Roman"/>
          <w:b w:val="false"/>
          <w:i w:val="false"/>
          <w:color w:val="000000"/>
          <w:sz w:val="28"/>
        </w:rPr>
        <w:t>
      незамедлительное представление отчетности правлению и совету директоров о любых значительных случаях, способных повлечь за собой ущерб и (или) повлиять на деятельность организации, или носящих незаконный характер;</w:t>
      </w:r>
    </w:p>
    <w:bookmarkEnd w:id="215"/>
    <w:bookmarkStart w:name="z266" w:id="216"/>
    <w:p>
      <w:pPr>
        <w:spacing w:after="0"/>
        <w:ind w:left="0"/>
        <w:jc w:val="both"/>
      </w:pPr>
      <w:r>
        <w:rPr>
          <w:rFonts w:ascii="Times New Roman"/>
          <w:b w:val="false"/>
          <w:i w:val="false"/>
          <w:color w:val="000000"/>
          <w:sz w:val="28"/>
        </w:rPr>
        <w:t>
      6) организация процесса по разработке соответствующими структурными подразделениями организации детального плана мероприятий по минимизации выявленных рисков (планы предоставляется структурными подразделениями и общий план мероприятий по минимизации выявленных рисков организации разрабатывается подразделением по управлению рисками) и дальнейший мониторинг утвержденного советом директоров плана мероприятий по минимизации рисков организации;</w:t>
      </w:r>
    </w:p>
    <w:bookmarkEnd w:id="216"/>
    <w:bookmarkStart w:name="z267" w:id="217"/>
    <w:p>
      <w:pPr>
        <w:spacing w:after="0"/>
        <w:ind w:left="0"/>
        <w:jc w:val="both"/>
      </w:pPr>
      <w:r>
        <w:rPr>
          <w:rFonts w:ascii="Times New Roman"/>
          <w:b w:val="false"/>
          <w:i w:val="false"/>
          <w:color w:val="000000"/>
          <w:sz w:val="28"/>
        </w:rPr>
        <w:t>
      7) организация мероприятий по исполнению плана на случай чрезвычайных обстоятельств и обеспечения непрерывности деятельности организации;</w:t>
      </w:r>
    </w:p>
    <w:bookmarkEnd w:id="217"/>
    <w:bookmarkStart w:name="z268" w:id="218"/>
    <w:p>
      <w:pPr>
        <w:spacing w:after="0"/>
        <w:ind w:left="0"/>
        <w:jc w:val="both"/>
      </w:pPr>
      <w:r>
        <w:rPr>
          <w:rFonts w:ascii="Times New Roman"/>
          <w:b w:val="false"/>
          <w:i w:val="false"/>
          <w:color w:val="000000"/>
          <w:sz w:val="28"/>
        </w:rPr>
        <w:t>
      8) регулярный анализ:</w:t>
      </w:r>
    </w:p>
    <w:bookmarkEnd w:id="218"/>
    <w:bookmarkStart w:name="z269" w:id="219"/>
    <w:p>
      <w:pPr>
        <w:spacing w:after="0"/>
        <w:ind w:left="0"/>
        <w:jc w:val="both"/>
      </w:pPr>
      <w:r>
        <w:rPr>
          <w:rFonts w:ascii="Times New Roman"/>
          <w:b w:val="false"/>
          <w:i w:val="false"/>
          <w:color w:val="000000"/>
          <w:sz w:val="28"/>
        </w:rPr>
        <w:t>
      финансовых показателей (в рамках стресс-тестов и регулярного мониторинга уровня принятых рисков);</w:t>
      </w:r>
    </w:p>
    <w:bookmarkEnd w:id="219"/>
    <w:bookmarkStart w:name="z270" w:id="220"/>
    <w:p>
      <w:pPr>
        <w:spacing w:after="0"/>
        <w:ind w:left="0"/>
        <w:jc w:val="both"/>
      </w:pPr>
      <w:r>
        <w:rPr>
          <w:rFonts w:ascii="Times New Roman"/>
          <w:b w:val="false"/>
          <w:i w:val="false"/>
          <w:color w:val="000000"/>
          <w:sz w:val="28"/>
        </w:rPr>
        <w:t>
      влияния изменений цен на финансовые инструменты на показатели ликвидности, платежеспособности, достаточности маржи платежеспособности (в рамках стресс-тестов и регулярного мониторинга уровня принятых рисков);</w:t>
      </w:r>
    </w:p>
    <w:bookmarkEnd w:id="220"/>
    <w:bookmarkStart w:name="z271" w:id="221"/>
    <w:p>
      <w:pPr>
        <w:spacing w:after="0"/>
        <w:ind w:left="0"/>
        <w:jc w:val="both"/>
      </w:pPr>
      <w:r>
        <w:rPr>
          <w:rFonts w:ascii="Times New Roman"/>
          <w:b w:val="false"/>
          <w:i w:val="false"/>
          <w:color w:val="000000"/>
          <w:sz w:val="28"/>
        </w:rPr>
        <w:t>
      9) прогнозирование воздействия макроэкономических факторов на рентабельность, ликвидность, достаточность маржи платежеспособности;</w:t>
      </w:r>
    </w:p>
    <w:bookmarkEnd w:id="221"/>
    <w:bookmarkStart w:name="z272" w:id="222"/>
    <w:p>
      <w:pPr>
        <w:spacing w:after="0"/>
        <w:ind w:left="0"/>
        <w:jc w:val="both"/>
      </w:pPr>
      <w:r>
        <w:rPr>
          <w:rFonts w:ascii="Times New Roman"/>
          <w:b w:val="false"/>
          <w:i w:val="false"/>
          <w:color w:val="000000"/>
          <w:sz w:val="28"/>
        </w:rPr>
        <w:t>
      10) предоставление совету директоров и правлению на ежеквартальной основе отчета по оценке и анализу системы управления рисками по следующим направлениям:</w:t>
      </w:r>
    </w:p>
    <w:bookmarkEnd w:id="222"/>
    <w:bookmarkStart w:name="z273" w:id="223"/>
    <w:p>
      <w:pPr>
        <w:spacing w:after="0"/>
        <w:ind w:left="0"/>
        <w:jc w:val="both"/>
      </w:pPr>
      <w:r>
        <w:rPr>
          <w:rFonts w:ascii="Times New Roman"/>
          <w:b w:val="false"/>
          <w:i w:val="false"/>
          <w:color w:val="000000"/>
          <w:sz w:val="28"/>
        </w:rPr>
        <w:t>
      текущее состояние управления рисками (проводимая работа по минимизации и исключению рисков);</w:t>
      </w:r>
    </w:p>
    <w:bookmarkEnd w:id="223"/>
    <w:bookmarkStart w:name="z274" w:id="224"/>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224"/>
    <w:bookmarkStart w:name="z275" w:id="225"/>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организации, и пути их снижения и предотвращения;</w:t>
      </w:r>
    </w:p>
    <w:bookmarkEnd w:id="225"/>
    <w:bookmarkStart w:name="z276" w:id="226"/>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организации и пути их минимизации и предотвращения;</w:t>
      </w:r>
    </w:p>
    <w:bookmarkEnd w:id="226"/>
    <w:bookmarkStart w:name="z277" w:id="227"/>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227"/>
    <w:bookmarkStart w:name="z278" w:id="228"/>
    <w:p>
      <w:pPr>
        <w:spacing w:after="0"/>
        <w:ind w:left="0"/>
        <w:jc w:val="both"/>
      </w:pPr>
      <w:r>
        <w:rPr>
          <w:rFonts w:ascii="Times New Roman"/>
          <w:b w:val="false"/>
          <w:i w:val="false"/>
          <w:color w:val="000000"/>
          <w:sz w:val="28"/>
        </w:rPr>
        <w:t>
      краткий анализ финансовых показателей за отчетный период;</w:t>
      </w:r>
    </w:p>
    <w:bookmarkEnd w:id="228"/>
    <w:bookmarkStart w:name="z279" w:id="229"/>
    <w:p>
      <w:pPr>
        <w:spacing w:after="0"/>
        <w:ind w:left="0"/>
        <w:jc w:val="both"/>
      </w:pPr>
      <w:r>
        <w:rPr>
          <w:rFonts w:ascii="Times New Roman"/>
          <w:b w:val="false"/>
          <w:i w:val="false"/>
          <w:color w:val="000000"/>
          <w:sz w:val="28"/>
        </w:rPr>
        <w:t>
      оценка и анализ карты рисков;</w:t>
      </w:r>
    </w:p>
    <w:bookmarkEnd w:id="229"/>
    <w:bookmarkStart w:name="z280" w:id="230"/>
    <w:p>
      <w:pPr>
        <w:spacing w:after="0"/>
        <w:ind w:left="0"/>
        <w:jc w:val="both"/>
      </w:pPr>
      <w:r>
        <w:rPr>
          <w:rFonts w:ascii="Times New Roman"/>
          <w:b w:val="false"/>
          <w:i w:val="false"/>
          <w:color w:val="000000"/>
          <w:sz w:val="28"/>
        </w:rPr>
        <w:t>
      адекватность и эффективность применяемых процедур тестирования и моделей оценки рисков;</w:t>
      </w:r>
    </w:p>
    <w:bookmarkEnd w:id="230"/>
    <w:bookmarkStart w:name="z281" w:id="231"/>
    <w:p>
      <w:pPr>
        <w:spacing w:after="0"/>
        <w:ind w:left="0"/>
        <w:jc w:val="both"/>
      </w:pPr>
      <w:r>
        <w:rPr>
          <w:rFonts w:ascii="Times New Roman"/>
          <w:b w:val="false"/>
          <w:i w:val="false"/>
          <w:color w:val="000000"/>
          <w:sz w:val="28"/>
        </w:rPr>
        <w:t>
      11) предоставление на утверждение совету директоров:</w:t>
      </w:r>
    </w:p>
    <w:bookmarkEnd w:id="231"/>
    <w:bookmarkStart w:name="z282" w:id="232"/>
    <w:p>
      <w:pPr>
        <w:spacing w:after="0"/>
        <w:ind w:left="0"/>
        <w:jc w:val="both"/>
      </w:pPr>
      <w:r>
        <w:rPr>
          <w:rFonts w:ascii="Times New Roman"/>
          <w:b w:val="false"/>
          <w:i w:val="false"/>
          <w:color w:val="000000"/>
          <w:sz w:val="28"/>
        </w:rPr>
        <w:t>
      не позднее 1 апреля года, следующего за отчетным, анализа коэффициентов системы оценки рисков (с пояснениями по коэффициентам, выходящим за пределы стандартного диапазона);</w:t>
      </w:r>
    </w:p>
    <w:bookmarkEnd w:id="232"/>
    <w:bookmarkStart w:name="z283" w:id="233"/>
    <w:p>
      <w:pPr>
        <w:spacing w:after="0"/>
        <w:ind w:left="0"/>
        <w:jc w:val="both"/>
      </w:pPr>
      <w:r>
        <w:rPr>
          <w:rFonts w:ascii="Times New Roman"/>
          <w:b w:val="false"/>
          <w:i w:val="false"/>
          <w:color w:val="000000"/>
          <w:sz w:val="28"/>
        </w:rPr>
        <w:t>
      плана мероприятий по улучшению коэффициентов системы оценки рисков в случае наличия четырех и более отклонений коэффициентов системы оценки рисков организации от утвержденных пределов стандартного диапазона;</w:t>
      </w:r>
    </w:p>
    <w:bookmarkEnd w:id="233"/>
    <w:bookmarkStart w:name="z284" w:id="234"/>
    <w:p>
      <w:pPr>
        <w:spacing w:after="0"/>
        <w:ind w:left="0"/>
        <w:jc w:val="both"/>
      </w:pPr>
      <w:r>
        <w:rPr>
          <w:rFonts w:ascii="Times New Roman"/>
          <w:b w:val="false"/>
          <w:i w:val="false"/>
          <w:color w:val="000000"/>
          <w:sz w:val="28"/>
        </w:rPr>
        <w:t>
      12) предоставление годовому общему собранию акционеров анализа коэффициентов системы оценки рисков (с пояснениями по коэффициентам, выходящим за пределы стандартного диапазона), и утвержденного советом директоров плана мероприятий по улучшению коэффициентов системы оценки рисков (при наличии);</w:t>
      </w:r>
    </w:p>
    <w:bookmarkEnd w:id="234"/>
    <w:bookmarkStart w:name="z285" w:id="235"/>
    <w:p>
      <w:pPr>
        <w:spacing w:after="0"/>
        <w:ind w:left="0"/>
        <w:jc w:val="both"/>
      </w:pPr>
      <w:r>
        <w:rPr>
          <w:rFonts w:ascii="Times New Roman"/>
          <w:b w:val="false"/>
          <w:i w:val="false"/>
          <w:color w:val="000000"/>
          <w:sz w:val="28"/>
        </w:rPr>
        <w:t>
      13) обеспечение выполнения:</w:t>
      </w:r>
    </w:p>
    <w:bookmarkEnd w:id="235"/>
    <w:bookmarkStart w:name="z286" w:id="236"/>
    <w:p>
      <w:pPr>
        <w:spacing w:after="0"/>
        <w:ind w:left="0"/>
        <w:jc w:val="both"/>
      </w:pPr>
      <w:r>
        <w:rPr>
          <w:rFonts w:ascii="Times New Roman"/>
          <w:b w:val="false"/>
          <w:i w:val="false"/>
          <w:color w:val="000000"/>
          <w:sz w:val="28"/>
        </w:rPr>
        <w:t xml:space="preserve">
      требований к управлению риском андеррайтинга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6"/>
    <w:bookmarkStart w:name="z287" w:id="237"/>
    <w:p>
      <w:pPr>
        <w:spacing w:after="0"/>
        <w:ind w:left="0"/>
        <w:jc w:val="both"/>
      </w:pPr>
      <w:r>
        <w:rPr>
          <w:rFonts w:ascii="Times New Roman"/>
          <w:b w:val="false"/>
          <w:i w:val="false"/>
          <w:color w:val="000000"/>
          <w:sz w:val="28"/>
        </w:rPr>
        <w:t xml:space="preserve">
      требований к управлению риском перестрахования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37"/>
    <w:bookmarkStart w:name="z288" w:id="238"/>
    <w:p>
      <w:pPr>
        <w:spacing w:after="0"/>
        <w:ind w:left="0"/>
        <w:jc w:val="both"/>
      </w:pPr>
      <w:r>
        <w:rPr>
          <w:rFonts w:ascii="Times New Roman"/>
          <w:b w:val="false"/>
          <w:i w:val="false"/>
          <w:color w:val="000000"/>
          <w:sz w:val="28"/>
        </w:rPr>
        <w:t xml:space="preserve">
      требования к управлению риском страховых выплат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38"/>
    <w:bookmarkStart w:name="z289" w:id="239"/>
    <w:p>
      <w:pPr>
        <w:spacing w:after="0"/>
        <w:ind w:left="0"/>
        <w:jc w:val="both"/>
      </w:pPr>
      <w:r>
        <w:rPr>
          <w:rFonts w:ascii="Times New Roman"/>
          <w:b w:val="false"/>
          <w:i w:val="false"/>
          <w:color w:val="000000"/>
          <w:sz w:val="28"/>
        </w:rPr>
        <w:t xml:space="preserve">
      требований к управлению риском недостаточности страховых резервов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239"/>
    <w:bookmarkStart w:name="z290" w:id="240"/>
    <w:p>
      <w:pPr>
        <w:spacing w:after="0"/>
        <w:ind w:left="0"/>
        <w:jc w:val="both"/>
      </w:pPr>
      <w:r>
        <w:rPr>
          <w:rFonts w:ascii="Times New Roman"/>
          <w:b w:val="false"/>
          <w:i w:val="false"/>
          <w:color w:val="000000"/>
          <w:sz w:val="28"/>
        </w:rPr>
        <w:t xml:space="preserve">
      требований к управлению инвестиционным риском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240"/>
    <w:bookmarkStart w:name="z291" w:id="241"/>
    <w:p>
      <w:pPr>
        <w:spacing w:after="0"/>
        <w:ind w:left="0"/>
        <w:jc w:val="both"/>
      </w:pPr>
      <w:r>
        <w:rPr>
          <w:rFonts w:ascii="Times New Roman"/>
          <w:b w:val="false"/>
          <w:i w:val="false"/>
          <w:color w:val="000000"/>
          <w:sz w:val="28"/>
        </w:rPr>
        <w:t xml:space="preserve">
      требований к управлению операционными и сопутствующими рисками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241"/>
    <w:bookmarkStart w:name="z292" w:id="242"/>
    <w:p>
      <w:pPr>
        <w:spacing w:after="0"/>
        <w:ind w:left="0"/>
        <w:jc w:val="both"/>
      </w:pPr>
      <w:r>
        <w:rPr>
          <w:rFonts w:ascii="Times New Roman"/>
          <w:b w:val="false"/>
          <w:i w:val="false"/>
          <w:color w:val="000000"/>
          <w:sz w:val="28"/>
        </w:rPr>
        <w:t xml:space="preserve">
      требований к управлению комплаенс-риском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242"/>
    <w:bookmarkStart w:name="z293" w:id="243"/>
    <w:p>
      <w:pPr>
        <w:spacing w:after="0"/>
        <w:ind w:left="0"/>
        <w:jc w:val="both"/>
      </w:pPr>
      <w:r>
        <w:rPr>
          <w:rFonts w:ascii="Times New Roman"/>
          <w:b w:val="false"/>
          <w:i w:val="false"/>
          <w:color w:val="000000"/>
          <w:sz w:val="28"/>
        </w:rPr>
        <w:t>
      14) в целях корректировки корпоративной стратегии и внутренней политики по управлению рисками совместно с подразделением стратегического планирования и анализа либо иным структурным подразделением с аналогичными функциями представление правлению не реже одного раза в год:</w:t>
      </w:r>
    </w:p>
    <w:bookmarkEnd w:id="243"/>
    <w:bookmarkStart w:name="z294" w:id="244"/>
    <w:p>
      <w:pPr>
        <w:spacing w:after="0"/>
        <w:ind w:left="0"/>
        <w:jc w:val="both"/>
      </w:pPr>
      <w:r>
        <w:rPr>
          <w:rFonts w:ascii="Times New Roman"/>
          <w:b w:val="false"/>
          <w:i w:val="false"/>
          <w:color w:val="000000"/>
          <w:sz w:val="28"/>
        </w:rPr>
        <w:t>
      отчета, содержащего детальный обзор текущего состояния организации с учетом количественных и качественных данных обо всех рисках, степени их вероятности, степени готовности организации, проведенных мероприятиях по их минимизации, мер реагирования;</w:t>
      </w:r>
    </w:p>
    <w:bookmarkEnd w:id="244"/>
    <w:bookmarkStart w:name="z295" w:id="245"/>
    <w:p>
      <w:pPr>
        <w:spacing w:after="0"/>
        <w:ind w:left="0"/>
        <w:jc w:val="both"/>
      </w:pPr>
      <w:r>
        <w:rPr>
          <w:rFonts w:ascii="Times New Roman"/>
          <w:b w:val="false"/>
          <w:i w:val="false"/>
          <w:color w:val="000000"/>
          <w:sz w:val="28"/>
        </w:rPr>
        <w:t>
      отчета, содержащего детальный обзор финансового состояния и результатов деятельности организации, а также изменений в законодательстве актах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способные повлиять на финансовое состояние организации, карту рисков организации.</w:t>
      </w:r>
    </w:p>
    <w:bookmarkEnd w:id="245"/>
    <w:bookmarkStart w:name="z296" w:id="246"/>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w:t>
      </w:r>
    </w:p>
    <w:bookmarkEnd w:id="246"/>
    <w:bookmarkStart w:name="z297" w:id="247"/>
    <w:p>
      <w:pPr>
        <w:spacing w:after="0"/>
        <w:ind w:left="0"/>
        <w:jc w:val="both"/>
      </w:pPr>
      <w:r>
        <w:rPr>
          <w:rFonts w:ascii="Times New Roman"/>
          <w:b w:val="false"/>
          <w:i w:val="false"/>
          <w:color w:val="000000"/>
          <w:sz w:val="28"/>
        </w:rPr>
        <w:t>
      положения подпунктов 1) и 2) настоящего пункта применяются к функциональным обязанностям подразделения по управлению рисками страховой (перестраховочной) организации-нерезидента Республики Казахстан;</w:t>
      </w:r>
    </w:p>
    <w:bookmarkEnd w:id="247"/>
    <w:bookmarkStart w:name="z298" w:id="248"/>
    <w:p>
      <w:pPr>
        <w:spacing w:after="0"/>
        <w:ind w:left="0"/>
        <w:jc w:val="both"/>
      </w:pPr>
      <w:r>
        <w:rPr>
          <w:rFonts w:ascii="Times New Roman"/>
          <w:b w:val="false"/>
          <w:i w:val="false"/>
          <w:color w:val="000000"/>
          <w:sz w:val="28"/>
        </w:rPr>
        <w:t>
      положения подпунктов 3), 11) и 12) настоящего пункта не распространяются на филиал страховой (перестраховочной) организации-нерезидента Республики Казахстан.";</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300" w:id="249"/>
    <w:p>
      <w:pPr>
        <w:spacing w:after="0"/>
        <w:ind w:left="0"/>
        <w:jc w:val="both"/>
      </w:pPr>
      <w:r>
        <w:rPr>
          <w:rFonts w:ascii="Times New Roman"/>
          <w:b w:val="false"/>
          <w:i w:val="false"/>
          <w:color w:val="000000"/>
          <w:sz w:val="28"/>
        </w:rPr>
        <w:t>
      "25. Совет директоров в целях обеспечения эффективности системы внутреннего контроля организации, обеспечения функциональной и организационной независимости службы внутреннего аудита:</w:t>
      </w:r>
    </w:p>
    <w:bookmarkEnd w:id="249"/>
    <w:bookmarkStart w:name="z301" w:id="250"/>
    <w:p>
      <w:pPr>
        <w:spacing w:after="0"/>
        <w:ind w:left="0"/>
        <w:jc w:val="both"/>
      </w:pPr>
      <w:r>
        <w:rPr>
          <w:rFonts w:ascii="Times New Roman"/>
          <w:b w:val="false"/>
          <w:i w:val="false"/>
          <w:color w:val="000000"/>
          <w:sz w:val="28"/>
        </w:rPr>
        <w:t>
      1) утверждает политику внутреннего аудита;</w:t>
      </w:r>
    </w:p>
    <w:bookmarkEnd w:id="250"/>
    <w:bookmarkStart w:name="z302" w:id="251"/>
    <w:p>
      <w:pPr>
        <w:spacing w:after="0"/>
        <w:ind w:left="0"/>
        <w:jc w:val="both"/>
      </w:pPr>
      <w:r>
        <w:rPr>
          <w:rFonts w:ascii="Times New Roman"/>
          <w:b w:val="false"/>
          <w:i w:val="false"/>
          <w:color w:val="000000"/>
          <w:sz w:val="28"/>
        </w:rPr>
        <w:t>
      2) утверждает положение о службе внутреннего аудита;</w:t>
      </w:r>
    </w:p>
    <w:bookmarkEnd w:id="251"/>
    <w:bookmarkStart w:name="z303" w:id="252"/>
    <w:p>
      <w:pPr>
        <w:spacing w:after="0"/>
        <w:ind w:left="0"/>
        <w:jc w:val="both"/>
      </w:pPr>
      <w:r>
        <w:rPr>
          <w:rFonts w:ascii="Times New Roman"/>
          <w:b w:val="false"/>
          <w:i w:val="false"/>
          <w:color w:val="000000"/>
          <w:sz w:val="28"/>
        </w:rPr>
        <w:t>
      3) утверждает годовой план внутреннего аудита;</w:t>
      </w:r>
    </w:p>
    <w:bookmarkEnd w:id="252"/>
    <w:bookmarkStart w:name="z304" w:id="253"/>
    <w:p>
      <w:pPr>
        <w:spacing w:after="0"/>
        <w:ind w:left="0"/>
        <w:jc w:val="both"/>
      </w:pPr>
      <w:r>
        <w:rPr>
          <w:rFonts w:ascii="Times New Roman"/>
          <w:b w:val="false"/>
          <w:i w:val="false"/>
          <w:color w:val="000000"/>
          <w:sz w:val="28"/>
        </w:rPr>
        <w:t>
      4) назначает работников службы внутреннего аудита;</w:t>
      </w:r>
    </w:p>
    <w:bookmarkEnd w:id="253"/>
    <w:bookmarkStart w:name="z305" w:id="254"/>
    <w:p>
      <w:pPr>
        <w:spacing w:after="0"/>
        <w:ind w:left="0"/>
        <w:jc w:val="both"/>
      </w:pPr>
      <w:r>
        <w:rPr>
          <w:rFonts w:ascii="Times New Roman"/>
          <w:b w:val="false"/>
          <w:i w:val="false"/>
          <w:color w:val="000000"/>
          <w:sz w:val="28"/>
        </w:rPr>
        <w:t>
      5) предоставляет рекомендации общему собранию акционеров для определения аудиторской организации, осуществляющей аудит организации.</w:t>
      </w:r>
    </w:p>
    <w:bookmarkEnd w:id="254"/>
    <w:bookmarkStart w:name="z306" w:id="255"/>
    <w:p>
      <w:pPr>
        <w:spacing w:after="0"/>
        <w:ind w:left="0"/>
        <w:jc w:val="both"/>
      </w:pPr>
      <w:r>
        <w:rPr>
          <w:rFonts w:ascii="Times New Roman"/>
          <w:b w:val="false"/>
          <w:i w:val="false"/>
          <w:color w:val="000000"/>
          <w:sz w:val="28"/>
        </w:rPr>
        <w:t>
      Требования подпункта 5) настоящего пункта не распространяются на филиал страховой (перестраховочной) организации-нерезидента Республики Казахстан.</w:t>
      </w:r>
    </w:p>
    <w:bookmarkEnd w:id="255"/>
    <w:bookmarkStart w:name="z307" w:id="256"/>
    <w:p>
      <w:pPr>
        <w:spacing w:after="0"/>
        <w:ind w:left="0"/>
        <w:jc w:val="both"/>
      </w:pPr>
      <w:r>
        <w:rPr>
          <w:rFonts w:ascii="Times New Roman"/>
          <w:b w:val="false"/>
          <w:i w:val="false"/>
          <w:color w:val="000000"/>
          <w:sz w:val="28"/>
        </w:rPr>
        <w:t>
      26. Политика внутреннего аудита включает, но не ограничивается следующим:</w:t>
      </w:r>
    </w:p>
    <w:bookmarkEnd w:id="256"/>
    <w:bookmarkStart w:name="z308" w:id="257"/>
    <w:p>
      <w:pPr>
        <w:spacing w:after="0"/>
        <w:ind w:left="0"/>
        <w:jc w:val="both"/>
      </w:pPr>
      <w:r>
        <w:rPr>
          <w:rFonts w:ascii="Times New Roman"/>
          <w:b w:val="false"/>
          <w:i w:val="false"/>
          <w:color w:val="000000"/>
          <w:sz w:val="28"/>
        </w:rPr>
        <w:t>
      1) цели и задачи внутреннего аудита;</w:t>
      </w:r>
    </w:p>
    <w:bookmarkEnd w:id="257"/>
    <w:bookmarkStart w:name="z309" w:id="258"/>
    <w:p>
      <w:pPr>
        <w:spacing w:after="0"/>
        <w:ind w:left="0"/>
        <w:jc w:val="both"/>
      </w:pPr>
      <w:r>
        <w:rPr>
          <w:rFonts w:ascii="Times New Roman"/>
          <w:b w:val="false"/>
          <w:i w:val="false"/>
          <w:color w:val="000000"/>
          <w:sz w:val="28"/>
        </w:rPr>
        <w:t>
      2) требования к профессиональным качествам работников службы внутреннего аудита, их полномочия и ответственность;</w:t>
      </w:r>
    </w:p>
    <w:bookmarkEnd w:id="258"/>
    <w:bookmarkStart w:name="z310" w:id="259"/>
    <w:p>
      <w:pPr>
        <w:spacing w:after="0"/>
        <w:ind w:left="0"/>
        <w:jc w:val="both"/>
      </w:pPr>
      <w:r>
        <w:rPr>
          <w:rFonts w:ascii="Times New Roman"/>
          <w:b w:val="false"/>
          <w:i w:val="false"/>
          <w:color w:val="000000"/>
          <w:sz w:val="28"/>
        </w:rPr>
        <w:t>
      3) порядок и процедуры осуществления внутреннего аудита, в том числе включающие методику оценки системы управления рисками и внутреннего контроля, корпоративного управления с указанием критериев оценки;</w:t>
      </w:r>
    </w:p>
    <w:bookmarkEnd w:id="259"/>
    <w:bookmarkStart w:name="z311" w:id="260"/>
    <w:p>
      <w:pPr>
        <w:spacing w:after="0"/>
        <w:ind w:left="0"/>
        <w:jc w:val="both"/>
      </w:pPr>
      <w:r>
        <w:rPr>
          <w:rFonts w:ascii="Times New Roman"/>
          <w:b w:val="false"/>
          <w:i w:val="false"/>
          <w:color w:val="000000"/>
          <w:sz w:val="28"/>
        </w:rPr>
        <w:t>
      4) порядок взаимодействия и обмена информацией со структурными подразделениями организации, филиалом страховой (перестраховочной) организации-нерезидента Республики Казахстан;</w:t>
      </w:r>
    </w:p>
    <w:bookmarkEnd w:id="260"/>
    <w:bookmarkStart w:name="z312" w:id="261"/>
    <w:p>
      <w:pPr>
        <w:spacing w:after="0"/>
        <w:ind w:left="0"/>
        <w:jc w:val="both"/>
      </w:pPr>
      <w:r>
        <w:rPr>
          <w:rFonts w:ascii="Times New Roman"/>
          <w:b w:val="false"/>
          <w:i w:val="false"/>
          <w:color w:val="000000"/>
          <w:sz w:val="28"/>
        </w:rPr>
        <w:t>
      5) бюджет службы внутреннего аудита.";</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14" w:id="262"/>
    <w:p>
      <w:pPr>
        <w:spacing w:after="0"/>
        <w:ind w:left="0"/>
        <w:jc w:val="both"/>
      </w:pPr>
      <w:r>
        <w:rPr>
          <w:rFonts w:ascii="Times New Roman"/>
          <w:b w:val="false"/>
          <w:i w:val="false"/>
          <w:color w:val="000000"/>
          <w:sz w:val="28"/>
        </w:rPr>
        <w:t>
      "28. Коллегиальный орган по вопросам внутреннего аудита:</w:t>
      </w:r>
    </w:p>
    <w:bookmarkEnd w:id="262"/>
    <w:bookmarkStart w:name="z315" w:id="263"/>
    <w:p>
      <w:pPr>
        <w:spacing w:after="0"/>
        <w:ind w:left="0"/>
        <w:jc w:val="both"/>
      </w:pPr>
      <w:r>
        <w:rPr>
          <w:rFonts w:ascii="Times New Roman"/>
          <w:b w:val="false"/>
          <w:i w:val="false"/>
          <w:color w:val="000000"/>
          <w:sz w:val="28"/>
        </w:rPr>
        <w:t>
      1) обеспечивает разработку и согласовывает политику внутреннего аудита, положения о службе внутреннего аудита, годового плана и программу внутреннего аудита;</w:t>
      </w:r>
    </w:p>
    <w:bookmarkEnd w:id="263"/>
    <w:bookmarkStart w:name="z316" w:id="264"/>
    <w:p>
      <w:pPr>
        <w:spacing w:after="0"/>
        <w:ind w:left="0"/>
        <w:jc w:val="both"/>
      </w:pPr>
      <w:r>
        <w:rPr>
          <w:rFonts w:ascii="Times New Roman"/>
          <w:b w:val="false"/>
          <w:i w:val="false"/>
          <w:color w:val="000000"/>
          <w:sz w:val="28"/>
        </w:rPr>
        <w:t>
      2) осуществляет мониторинг и контроль за соблюдением организацией и ее работниками политики внутреннего аудита;</w:t>
      </w:r>
    </w:p>
    <w:bookmarkEnd w:id="264"/>
    <w:bookmarkStart w:name="z317" w:id="265"/>
    <w:p>
      <w:pPr>
        <w:spacing w:after="0"/>
        <w:ind w:left="0"/>
        <w:jc w:val="both"/>
      </w:pPr>
      <w:r>
        <w:rPr>
          <w:rFonts w:ascii="Times New Roman"/>
          <w:b w:val="false"/>
          <w:i w:val="false"/>
          <w:color w:val="000000"/>
          <w:sz w:val="28"/>
        </w:rPr>
        <w:t>
      3) осуществляет отбор кандидатуры руководителя и работников службы внутреннего аудита, в том числе филиала страховой (перестраховочной) организации-нерезидента Республики Казахстан.";</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19" w:id="266"/>
    <w:p>
      <w:pPr>
        <w:spacing w:after="0"/>
        <w:ind w:left="0"/>
        <w:jc w:val="both"/>
      </w:pPr>
      <w:r>
        <w:rPr>
          <w:rFonts w:ascii="Times New Roman"/>
          <w:b w:val="false"/>
          <w:i w:val="false"/>
          <w:color w:val="000000"/>
          <w:sz w:val="28"/>
        </w:rPr>
        <w:t>
      "30. Служба внутреннего аудита в своей деятельности руководствуется уставом организации, положениями об организации системы внутреннего контроля и службы внутреннего аудита организации, положением о филиале страховой (перестраховочной) организации-нерезидента Республики Казахстан, а также другими внутренними документами, регламентирующими деятельность организации, и требованиями Правил.";</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21" w:id="267"/>
    <w:p>
      <w:pPr>
        <w:spacing w:after="0"/>
        <w:ind w:left="0"/>
        <w:jc w:val="both"/>
      </w:pPr>
      <w:r>
        <w:rPr>
          <w:rFonts w:ascii="Times New Roman"/>
          <w:b w:val="false"/>
          <w:i w:val="false"/>
          <w:color w:val="000000"/>
          <w:sz w:val="28"/>
        </w:rPr>
        <w:t>
      "33. Основными функциями службы внутреннего аудита являются:</w:t>
      </w:r>
    </w:p>
    <w:bookmarkEnd w:id="267"/>
    <w:bookmarkStart w:name="z322" w:id="268"/>
    <w:p>
      <w:pPr>
        <w:spacing w:after="0"/>
        <w:ind w:left="0"/>
        <w:jc w:val="both"/>
      </w:pPr>
      <w:r>
        <w:rPr>
          <w:rFonts w:ascii="Times New Roman"/>
          <w:b w:val="false"/>
          <w:i w:val="false"/>
          <w:color w:val="000000"/>
          <w:sz w:val="28"/>
        </w:rPr>
        <w:t>
      1) разработка и предоставление на утверждение совету директоров политики, положения, бюджета, плана деятельности службы внутреннего аудита, аудиторского заключения, критериев оценки деятельности организации;</w:t>
      </w:r>
    </w:p>
    <w:bookmarkEnd w:id="268"/>
    <w:bookmarkStart w:name="z323" w:id="269"/>
    <w:p>
      <w:pPr>
        <w:spacing w:after="0"/>
        <w:ind w:left="0"/>
        <w:jc w:val="both"/>
      </w:pPr>
      <w:r>
        <w:rPr>
          <w:rFonts w:ascii="Times New Roman"/>
          <w:b w:val="false"/>
          <w:i w:val="false"/>
          <w:color w:val="000000"/>
          <w:sz w:val="28"/>
        </w:rPr>
        <w:t>
      2) проверка и оценка эффективности системы внутреннего контроля, а также содействие в постоянном совершенствование системы внутреннего контроля;</w:t>
      </w:r>
    </w:p>
    <w:bookmarkEnd w:id="269"/>
    <w:bookmarkStart w:name="z324" w:id="270"/>
    <w:p>
      <w:pPr>
        <w:spacing w:after="0"/>
        <w:ind w:left="0"/>
        <w:jc w:val="both"/>
      </w:pPr>
      <w:r>
        <w:rPr>
          <w:rFonts w:ascii="Times New Roman"/>
          <w:b w:val="false"/>
          <w:i w:val="false"/>
          <w:color w:val="000000"/>
          <w:sz w:val="28"/>
        </w:rPr>
        <w:t>
      3) проверка полноты применения и эффективности методологии оценки рисков организации и системы управления рисками организации;</w:t>
      </w:r>
    </w:p>
    <w:bookmarkEnd w:id="270"/>
    <w:bookmarkStart w:name="z325" w:id="271"/>
    <w:p>
      <w:pPr>
        <w:spacing w:after="0"/>
        <w:ind w:left="0"/>
        <w:jc w:val="both"/>
      </w:pPr>
      <w:r>
        <w:rPr>
          <w:rFonts w:ascii="Times New Roman"/>
          <w:b w:val="false"/>
          <w:i w:val="false"/>
          <w:color w:val="000000"/>
          <w:sz w:val="28"/>
        </w:rPr>
        <w:t>
      4) проверка деятельности структурного подразделения, филиала страховой (перестраховочной) организации-нерезидента Республики Казахстан и предоставление отчета совету директоров по ее результатам;</w:t>
      </w:r>
    </w:p>
    <w:bookmarkEnd w:id="271"/>
    <w:bookmarkStart w:name="z326" w:id="272"/>
    <w:p>
      <w:pPr>
        <w:spacing w:after="0"/>
        <w:ind w:left="0"/>
        <w:jc w:val="both"/>
      </w:pPr>
      <w:r>
        <w:rPr>
          <w:rFonts w:ascii="Times New Roman"/>
          <w:b w:val="false"/>
          <w:i w:val="false"/>
          <w:color w:val="000000"/>
          <w:sz w:val="28"/>
        </w:rPr>
        <w:t>
      5) проверка достоверности, полноты раскрытия, объективности, своевременности предоставления подразделениями, филиалом страховой (перестраховочной) организации-нерезидента Республики Казахстан соответствующей отчетной или запрашиваемой информации уполномоченному органу (в том числе информации, подлежащей финансовому мониторингу), руководству и другим заинтересованным сторонам;</w:t>
      </w:r>
    </w:p>
    <w:bookmarkEnd w:id="272"/>
    <w:bookmarkStart w:name="z327" w:id="273"/>
    <w:p>
      <w:pPr>
        <w:spacing w:after="0"/>
        <w:ind w:left="0"/>
        <w:jc w:val="both"/>
      </w:pPr>
      <w:r>
        <w:rPr>
          <w:rFonts w:ascii="Times New Roman"/>
          <w:b w:val="false"/>
          <w:i w:val="false"/>
          <w:color w:val="000000"/>
          <w:sz w:val="28"/>
        </w:rPr>
        <w:t>
      6) обеспечение эффективности и независимости процессов аудита (внутреннего, внешнего);</w:t>
      </w:r>
    </w:p>
    <w:bookmarkEnd w:id="273"/>
    <w:bookmarkStart w:name="z328" w:id="274"/>
    <w:p>
      <w:pPr>
        <w:spacing w:after="0"/>
        <w:ind w:left="0"/>
        <w:jc w:val="both"/>
      </w:pPr>
      <w:r>
        <w:rPr>
          <w:rFonts w:ascii="Times New Roman"/>
          <w:b w:val="false"/>
          <w:i w:val="false"/>
          <w:color w:val="000000"/>
          <w:sz w:val="28"/>
        </w:rPr>
        <w:t>
      7) формирование контрольной среды, соответствующей международным профессиональным стандартам внутреннего аудита и требованиям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посредством проведения регулярных проверок в соответствии с утвержденным планом;</w:t>
      </w:r>
    </w:p>
    <w:bookmarkEnd w:id="274"/>
    <w:bookmarkStart w:name="z329" w:id="275"/>
    <w:p>
      <w:pPr>
        <w:spacing w:after="0"/>
        <w:ind w:left="0"/>
        <w:jc w:val="both"/>
      </w:pPr>
      <w:r>
        <w:rPr>
          <w:rFonts w:ascii="Times New Roman"/>
          <w:b w:val="false"/>
          <w:i w:val="false"/>
          <w:color w:val="000000"/>
          <w:sz w:val="28"/>
        </w:rPr>
        <w:t>
      8) контроль за ведением бухгалтерского учета;</w:t>
      </w:r>
    </w:p>
    <w:bookmarkEnd w:id="275"/>
    <w:bookmarkStart w:name="z330" w:id="276"/>
    <w:p>
      <w:pPr>
        <w:spacing w:after="0"/>
        <w:ind w:left="0"/>
        <w:jc w:val="both"/>
      </w:pPr>
      <w:r>
        <w:rPr>
          <w:rFonts w:ascii="Times New Roman"/>
          <w:b w:val="false"/>
          <w:i w:val="false"/>
          <w:color w:val="000000"/>
          <w:sz w:val="28"/>
        </w:rPr>
        <w:t>
      9) предоставление рекомендаций совету директоров по совершенствованию внутреннего аудита;</w:t>
      </w:r>
    </w:p>
    <w:bookmarkEnd w:id="276"/>
    <w:bookmarkStart w:name="z331" w:id="277"/>
    <w:p>
      <w:pPr>
        <w:spacing w:after="0"/>
        <w:ind w:left="0"/>
        <w:jc w:val="both"/>
      </w:pPr>
      <w:r>
        <w:rPr>
          <w:rFonts w:ascii="Times New Roman"/>
          <w:b w:val="false"/>
          <w:i w:val="false"/>
          <w:color w:val="000000"/>
          <w:sz w:val="28"/>
        </w:rPr>
        <w:t>
      10) системный анализ и оценка деятельности организации на предмет финансовой устойчивости и платежеспособности, соблюдения пруденциальных нормативов и иных обязательных к соблюдению норм и лимитов;</w:t>
      </w:r>
    </w:p>
    <w:bookmarkEnd w:id="277"/>
    <w:bookmarkStart w:name="z332" w:id="278"/>
    <w:p>
      <w:pPr>
        <w:spacing w:after="0"/>
        <w:ind w:left="0"/>
        <w:jc w:val="both"/>
      </w:pPr>
      <w:r>
        <w:rPr>
          <w:rFonts w:ascii="Times New Roman"/>
          <w:b w:val="false"/>
          <w:i w:val="false"/>
          <w:color w:val="000000"/>
          <w:sz w:val="28"/>
        </w:rPr>
        <w:t>
      11) оценка принятых управленческих решений в части управления активами и обязательствами;</w:t>
      </w:r>
    </w:p>
    <w:bookmarkEnd w:id="278"/>
    <w:bookmarkStart w:name="z333" w:id="279"/>
    <w:p>
      <w:pPr>
        <w:spacing w:after="0"/>
        <w:ind w:left="0"/>
        <w:jc w:val="both"/>
      </w:pPr>
      <w:r>
        <w:rPr>
          <w:rFonts w:ascii="Times New Roman"/>
          <w:b w:val="false"/>
          <w:i w:val="false"/>
          <w:color w:val="000000"/>
          <w:sz w:val="28"/>
        </w:rPr>
        <w:t>
      12) проверка своевременности, правильности, полноты и точности отражения деятельности организации в финансовой отчетности и ее соответствия международным стандартам финансовой отчетности;</w:t>
      </w:r>
    </w:p>
    <w:bookmarkEnd w:id="279"/>
    <w:bookmarkStart w:name="z334" w:id="280"/>
    <w:p>
      <w:pPr>
        <w:spacing w:after="0"/>
        <w:ind w:left="0"/>
        <w:jc w:val="both"/>
      </w:pPr>
      <w:r>
        <w:rPr>
          <w:rFonts w:ascii="Times New Roman"/>
          <w:b w:val="false"/>
          <w:i w:val="false"/>
          <w:color w:val="000000"/>
          <w:sz w:val="28"/>
        </w:rPr>
        <w:t>
      13) анализ финансовых документов, в том числе:</w:t>
      </w:r>
    </w:p>
    <w:bookmarkEnd w:id="280"/>
    <w:bookmarkStart w:name="z335" w:id="281"/>
    <w:p>
      <w:pPr>
        <w:spacing w:after="0"/>
        <w:ind w:left="0"/>
        <w:jc w:val="both"/>
      </w:pPr>
      <w:r>
        <w:rPr>
          <w:rFonts w:ascii="Times New Roman"/>
          <w:b w:val="false"/>
          <w:i w:val="false"/>
          <w:color w:val="000000"/>
          <w:sz w:val="28"/>
        </w:rPr>
        <w:t>
      сводного баланса и отчета о прибылях и убытках в сравнении с предыдущим периодом и запланированными финансовыми показателями;</w:t>
      </w:r>
    </w:p>
    <w:bookmarkEnd w:id="281"/>
    <w:bookmarkStart w:name="z336" w:id="282"/>
    <w:p>
      <w:pPr>
        <w:spacing w:after="0"/>
        <w:ind w:left="0"/>
        <w:jc w:val="both"/>
      </w:pPr>
      <w:r>
        <w:rPr>
          <w:rFonts w:ascii="Times New Roman"/>
          <w:b w:val="false"/>
          <w:i w:val="false"/>
          <w:color w:val="000000"/>
          <w:sz w:val="28"/>
        </w:rPr>
        <w:t>
      отчета об инвестициях с группировкой финансовых инструментов по видам и указанием балансовой и рыночной стоимости, доходности и общей суммы покупок (продаж);</w:t>
      </w:r>
    </w:p>
    <w:bookmarkEnd w:id="282"/>
    <w:bookmarkStart w:name="z337" w:id="283"/>
    <w:p>
      <w:pPr>
        <w:spacing w:after="0"/>
        <w:ind w:left="0"/>
        <w:jc w:val="both"/>
      </w:pPr>
      <w:r>
        <w:rPr>
          <w:rFonts w:ascii="Times New Roman"/>
          <w:b w:val="false"/>
          <w:i w:val="false"/>
          <w:color w:val="000000"/>
          <w:sz w:val="28"/>
        </w:rPr>
        <w:t>
      14) контроль за ведением реестра страховых (перестраховочных) договоров;</w:t>
      </w:r>
    </w:p>
    <w:bookmarkEnd w:id="283"/>
    <w:bookmarkStart w:name="z338" w:id="284"/>
    <w:p>
      <w:pPr>
        <w:spacing w:after="0"/>
        <w:ind w:left="0"/>
        <w:jc w:val="both"/>
      </w:pPr>
      <w:r>
        <w:rPr>
          <w:rFonts w:ascii="Times New Roman"/>
          <w:b w:val="false"/>
          <w:i w:val="false"/>
          <w:color w:val="000000"/>
          <w:sz w:val="28"/>
        </w:rPr>
        <w:t>
      15) оценка адекватности и эффективности контроля за рисками в сфере корпоративного управления, операционной деятельности организации и ее информационных систем;</w:t>
      </w:r>
    </w:p>
    <w:bookmarkEnd w:id="284"/>
    <w:bookmarkStart w:name="z339" w:id="285"/>
    <w:p>
      <w:pPr>
        <w:spacing w:after="0"/>
        <w:ind w:left="0"/>
        <w:jc w:val="both"/>
      </w:pPr>
      <w:r>
        <w:rPr>
          <w:rFonts w:ascii="Times New Roman"/>
          <w:b w:val="false"/>
          <w:i w:val="false"/>
          <w:color w:val="000000"/>
          <w:sz w:val="28"/>
        </w:rPr>
        <w:t>
      16) иные функции в пределах компетенции службы внутреннего аудита, предусмотренные внутренними документами организации.";</w:t>
      </w:r>
    </w:p>
    <w:bookmarkEnd w:id="285"/>
    <w:bookmarkStart w:name="z340"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86"/>
    <w:bookmarkStart w:name="z341" w:id="287"/>
    <w:p>
      <w:pPr>
        <w:spacing w:after="0"/>
        <w:ind w:left="0"/>
        <w:jc w:val="both"/>
      </w:pPr>
      <w:r>
        <w:rPr>
          <w:rFonts w:ascii="Times New Roman"/>
          <w:b w:val="false"/>
          <w:i w:val="false"/>
          <w:color w:val="000000"/>
          <w:sz w:val="28"/>
        </w:rPr>
        <w:t xml:space="preserve">
      правый верхний угол изложить в следующей редакции: </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43" w:id="288"/>
    <w:p>
      <w:pPr>
        <w:spacing w:after="0"/>
        <w:ind w:left="0"/>
        <w:jc w:val="both"/>
      </w:pPr>
      <w:r>
        <w:rPr>
          <w:rFonts w:ascii="Times New Roman"/>
          <w:b w:val="false"/>
          <w:i w:val="false"/>
          <w:color w:val="000000"/>
          <w:sz w:val="28"/>
        </w:rPr>
        <w:t>
      заголовок изложить в следующей редакции:</w:t>
      </w:r>
    </w:p>
    <w:bookmarkEnd w:id="288"/>
    <w:bookmarkStart w:name="z344" w:id="289"/>
    <w:p>
      <w:pPr>
        <w:spacing w:after="0"/>
        <w:ind w:left="0"/>
        <w:jc w:val="both"/>
      </w:pPr>
      <w:r>
        <w:rPr>
          <w:rFonts w:ascii="Times New Roman"/>
          <w:b w:val="false"/>
          <w:i w:val="false"/>
          <w:color w:val="000000"/>
          <w:sz w:val="28"/>
        </w:rPr>
        <w:t>
      "Требования к внутренним документам системы управления рисками и внутреннего контроля страховых (перестраховочных) организаций";</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46" w:id="290"/>
    <w:p>
      <w:pPr>
        <w:spacing w:after="0"/>
        <w:ind w:left="0"/>
        <w:jc w:val="both"/>
      </w:pPr>
      <w:r>
        <w:rPr>
          <w:rFonts w:ascii="Times New Roman"/>
          <w:b w:val="false"/>
          <w:i w:val="false"/>
          <w:color w:val="000000"/>
          <w:sz w:val="28"/>
        </w:rPr>
        <w:t>
      "8. Положение о сроках и формах представления управленческой отчетности разрабатывается правлением и регламентирует порядок представления правлением и подразделением по управлению рисками совету директоров и акционерам организации управленческой отчетности, в том числе:</w:t>
      </w:r>
    </w:p>
    <w:bookmarkEnd w:id="290"/>
    <w:bookmarkStart w:name="z347" w:id="291"/>
    <w:p>
      <w:pPr>
        <w:spacing w:after="0"/>
        <w:ind w:left="0"/>
        <w:jc w:val="both"/>
      </w:pPr>
      <w:r>
        <w:rPr>
          <w:rFonts w:ascii="Times New Roman"/>
          <w:b w:val="false"/>
          <w:i w:val="false"/>
          <w:color w:val="000000"/>
          <w:sz w:val="28"/>
        </w:rPr>
        <w:t>
      сводный баланс;</w:t>
      </w:r>
    </w:p>
    <w:bookmarkEnd w:id="291"/>
    <w:bookmarkStart w:name="z348" w:id="292"/>
    <w:p>
      <w:pPr>
        <w:spacing w:after="0"/>
        <w:ind w:left="0"/>
        <w:jc w:val="both"/>
      </w:pPr>
      <w:r>
        <w:rPr>
          <w:rFonts w:ascii="Times New Roman"/>
          <w:b w:val="false"/>
          <w:i w:val="false"/>
          <w:color w:val="000000"/>
          <w:sz w:val="28"/>
        </w:rPr>
        <w:t>
      отчет о прибылях и убытках (в том числе в сравнении с предыдущим периодом прошлых лет и запланированные показатели деятельности);</w:t>
      </w:r>
    </w:p>
    <w:bookmarkEnd w:id="292"/>
    <w:bookmarkStart w:name="z349" w:id="293"/>
    <w:p>
      <w:pPr>
        <w:spacing w:after="0"/>
        <w:ind w:left="0"/>
        <w:jc w:val="both"/>
      </w:pPr>
      <w:r>
        <w:rPr>
          <w:rFonts w:ascii="Times New Roman"/>
          <w:b w:val="false"/>
          <w:i w:val="false"/>
          <w:color w:val="000000"/>
          <w:sz w:val="28"/>
        </w:rPr>
        <w:t>
      отчеты об инвестициях (с группировкой финансовых инструментов по видам, с указанием балансовой и рыночной стоимости, доходности, общей суммы покупок и продаж);</w:t>
      </w:r>
    </w:p>
    <w:bookmarkEnd w:id="293"/>
    <w:bookmarkStart w:name="z350" w:id="294"/>
    <w:p>
      <w:pPr>
        <w:spacing w:after="0"/>
        <w:ind w:left="0"/>
        <w:jc w:val="both"/>
      </w:pPr>
      <w:r>
        <w:rPr>
          <w:rFonts w:ascii="Times New Roman"/>
          <w:b w:val="false"/>
          <w:i w:val="false"/>
          <w:color w:val="000000"/>
          <w:sz w:val="28"/>
        </w:rPr>
        <w:t>
      отчет о сравнении объема активов и обязательств;</w:t>
      </w:r>
    </w:p>
    <w:bookmarkEnd w:id="294"/>
    <w:bookmarkStart w:name="z351" w:id="295"/>
    <w:p>
      <w:pPr>
        <w:spacing w:after="0"/>
        <w:ind w:left="0"/>
        <w:jc w:val="both"/>
      </w:pPr>
      <w:r>
        <w:rPr>
          <w:rFonts w:ascii="Times New Roman"/>
          <w:b w:val="false"/>
          <w:i w:val="false"/>
          <w:color w:val="000000"/>
          <w:sz w:val="28"/>
        </w:rPr>
        <w:t>
      анализ карты риска организации;</w:t>
      </w:r>
    </w:p>
    <w:bookmarkEnd w:id="295"/>
    <w:bookmarkStart w:name="z352" w:id="296"/>
    <w:p>
      <w:pPr>
        <w:spacing w:after="0"/>
        <w:ind w:left="0"/>
        <w:jc w:val="both"/>
      </w:pPr>
      <w:r>
        <w:rPr>
          <w:rFonts w:ascii="Times New Roman"/>
          <w:b w:val="false"/>
          <w:i w:val="false"/>
          <w:color w:val="000000"/>
          <w:sz w:val="28"/>
        </w:rPr>
        <w:t>
      анализ коэффициентов системы оценки рисков организации (с пояснениями по коэффициентам, выходящим за пределы стандартного диапазона);</w:t>
      </w:r>
    </w:p>
    <w:bookmarkEnd w:id="296"/>
    <w:bookmarkStart w:name="z353" w:id="297"/>
    <w:p>
      <w:pPr>
        <w:spacing w:after="0"/>
        <w:ind w:left="0"/>
        <w:jc w:val="both"/>
      </w:pPr>
      <w:r>
        <w:rPr>
          <w:rFonts w:ascii="Times New Roman"/>
          <w:b w:val="false"/>
          <w:i w:val="false"/>
          <w:color w:val="000000"/>
          <w:sz w:val="28"/>
        </w:rPr>
        <w:t xml:space="preserve">
      краткий анализ текущих и прогнозируемых потребностей организации в капитале и его использовании, которые не приведут к нарушению пруденциальных нормативов и (или) выявлению факторов, влияющих на ухудшение финансового положения организации и (или) страховой группы, указанных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и страховой группы,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зарегистрированном в Реестре государственной регистрации нормативных правовых актов под № 16944;</w:t>
      </w:r>
    </w:p>
    <w:bookmarkEnd w:id="297"/>
    <w:bookmarkStart w:name="z354" w:id="298"/>
    <w:p>
      <w:pPr>
        <w:spacing w:after="0"/>
        <w:ind w:left="0"/>
        <w:jc w:val="both"/>
      </w:pPr>
      <w:r>
        <w:rPr>
          <w:rFonts w:ascii="Times New Roman"/>
          <w:b w:val="false"/>
          <w:i w:val="false"/>
          <w:color w:val="000000"/>
          <w:sz w:val="28"/>
        </w:rPr>
        <w:t>
      отчетность по требованию совета директоров и акционеров организации.</w:t>
      </w:r>
    </w:p>
    <w:bookmarkEnd w:id="298"/>
    <w:bookmarkStart w:name="z355" w:id="299"/>
    <w:p>
      <w:pPr>
        <w:spacing w:after="0"/>
        <w:ind w:left="0"/>
        <w:jc w:val="both"/>
      </w:pPr>
      <w:r>
        <w:rPr>
          <w:rFonts w:ascii="Times New Roman"/>
          <w:b w:val="false"/>
          <w:i w:val="false"/>
          <w:color w:val="000000"/>
          <w:sz w:val="28"/>
        </w:rPr>
        <w:t>
      Перечень управленческой отчетности достаточен для надлежащего исполнения советом директоров и правлением функциональных обязанностей и полномочий в целях обеспечения надлежащего управления рисками и внутреннего контроля.";</w:t>
      </w:r>
    </w:p>
    <w:bookmarkEnd w:id="299"/>
    <w:bookmarkStart w:name="z356" w:id="300"/>
    <w:p>
      <w:pPr>
        <w:spacing w:after="0"/>
        <w:ind w:left="0"/>
        <w:jc w:val="both"/>
      </w:pPr>
      <w:r>
        <w:rPr>
          <w:rFonts w:ascii="Times New Roman"/>
          <w:b w:val="false"/>
          <w:i w:val="false"/>
          <w:color w:val="000000"/>
          <w:sz w:val="28"/>
        </w:rPr>
        <w:t xml:space="preserve">
      дополнить приложением 1-1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нормативных правовых актов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и филиалов страховых брокеров-нерезидентов Республики Казахстан, в которые вносятся изменения и дополнения (далее - Перечень);</w:t>
      </w:r>
    </w:p>
    <w:bookmarkEnd w:id="300"/>
    <w:bookmarkStart w:name="z357" w:id="30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59" w:id="302"/>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61" w:id="30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3-1</w:t>
      </w:r>
      <w:r>
        <w:rPr>
          <w:rFonts w:ascii="Times New Roman"/>
          <w:b w:val="false"/>
          <w:i w:val="false"/>
          <w:color w:val="000000"/>
          <w:sz w:val="28"/>
        </w:rPr>
        <w:t xml:space="preserve"> изложить в следующей редакции:</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63" w:id="30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3-2</w:t>
      </w:r>
      <w:r>
        <w:rPr>
          <w:rFonts w:ascii="Times New Roman"/>
          <w:b w:val="false"/>
          <w:i w:val="false"/>
          <w:color w:val="000000"/>
          <w:sz w:val="28"/>
        </w:rPr>
        <w:t xml:space="preserve"> изложить в следующей редакции:</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3-2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65" w:id="305"/>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4</w:t>
      </w:r>
      <w:r>
        <w:rPr>
          <w:rFonts w:ascii="Times New Roman"/>
          <w:b w:val="false"/>
          <w:i w:val="false"/>
          <w:color w:val="000000"/>
          <w:sz w:val="28"/>
        </w:rPr>
        <w:t xml:space="preserve"> изложить в следующей редакции:</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67" w:id="306"/>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5</w:t>
      </w:r>
      <w:r>
        <w:rPr>
          <w:rFonts w:ascii="Times New Roman"/>
          <w:b w:val="false"/>
          <w:i w:val="false"/>
          <w:color w:val="000000"/>
          <w:sz w:val="28"/>
        </w:rPr>
        <w:t xml:space="preserve"> изложить в следующей редакции:</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69" w:id="30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6</w:t>
      </w:r>
      <w:r>
        <w:rPr>
          <w:rFonts w:ascii="Times New Roman"/>
          <w:b w:val="false"/>
          <w:i w:val="false"/>
          <w:color w:val="000000"/>
          <w:sz w:val="28"/>
        </w:rPr>
        <w:t xml:space="preserve"> изложить в следующей редакции:</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71" w:id="30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73" w:id="309"/>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8</w:t>
      </w:r>
      <w:r>
        <w:rPr>
          <w:rFonts w:ascii="Times New Roman"/>
          <w:b w:val="false"/>
          <w:i w:val="false"/>
          <w:color w:val="000000"/>
          <w:sz w:val="28"/>
        </w:rPr>
        <w:t xml:space="preserve"> изложить в следующей редакции:</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75" w:id="310"/>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9</w:t>
      </w:r>
      <w:r>
        <w:rPr>
          <w:rFonts w:ascii="Times New Roman"/>
          <w:b w:val="false"/>
          <w:i w:val="false"/>
          <w:color w:val="000000"/>
          <w:sz w:val="28"/>
        </w:rPr>
        <w:t xml:space="preserve"> изложить в следующей редакции:</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77"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w:t>
      </w:r>
    </w:p>
    <w:bookmarkEnd w:id="311"/>
    <w:bookmarkStart w:name="z378" w:id="312"/>
    <w:p>
      <w:pPr>
        <w:spacing w:after="0"/>
        <w:ind w:left="0"/>
        <w:jc w:val="both"/>
      </w:pPr>
      <w:r>
        <w:rPr>
          <w:rFonts w:ascii="Times New Roman"/>
          <w:b w:val="false"/>
          <w:i w:val="false"/>
          <w:color w:val="000000"/>
          <w:sz w:val="28"/>
        </w:rPr>
        <w:t>
      правый верхний угол изложить в следующей редакции:</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380" w:id="313"/>
    <w:p>
      <w:pPr>
        <w:spacing w:after="0"/>
        <w:ind w:left="0"/>
        <w:jc w:val="both"/>
      </w:pPr>
      <w:r>
        <w:rPr>
          <w:rFonts w:ascii="Times New Roman"/>
          <w:b w:val="false"/>
          <w:i w:val="false"/>
          <w:color w:val="000000"/>
          <w:sz w:val="28"/>
        </w:rPr>
        <w:t>
      "5. Правление в целях управления операционными, сопутствующими рисками:</w:t>
      </w:r>
    </w:p>
    <w:bookmarkEnd w:id="313"/>
    <w:bookmarkStart w:name="z381" w:id="314"/>
    <w:p>
      <w:pPr>
        <w:spacing w:after="0"/>
        <w:ind w:left="0"/>
        <w:jc w:val="both"/>
      </w:pPr>
      <w:r>
        <w:rPr>
          <w:rFonts w:ascii="Times New Roman"/>
          <w:b w:val="false"/>
          <w:i w:val="false"/>
          <w:color w:val="000000"/>
          <w:sz w:val="28"/>
        </w:rPr>
        <w:t>
      1) ежегодно пересматривает план на случай чрезвычайных обстоятельств и обеспечения непрерывности деятельности организации с учетом соответствия текущей деятельности организации и ее корпоративной стратегии;</w:t>
      </w:r>
    </w:p>
    <w:bookmarkEnd w:id="314"/>
    <w:bookmarkStart w:name="z382" w:id="315"/>
    <w:p>
      <w:pPr>
        <w:spacing w:after="0"/>
        <w:ind w:left="0"/>
        <w:jc w:val="both"/>
      </w:pPr>
      <w:r>
        <w:rPr>
          <w:rFonts w:ascii="Times New Roman"/>
          <w:b w:val="false"/>
          <w:i w:val="false"/>
          <w:color w:val="000000"/>
          <w:sz w:val="28"/>
        </w:rPr>
        <w:t>
      2) утверждает процедуры по предотвращению утечки конфиденциальной информации и искажения информационных данных, предусматривающие:</w:t>
      </w:r>
    </w:p>
    <w:bookmarkEnd w:id="315"/>
    <w:bookmarkStart w:name="z383" w:id="316"/>
    <w:p>
      <w:pPr>
        <w:spacing w:after="0"/>
        <w:ind w:left="0"/>
        <w:jc w:val="both"/>
      </w:pPr>
      <w:r>
        <w:rPr>
          <w:rFonts w:ascii="Times New Roman"/>
          <w:b w:val="false"/>
          <w:i w:val="false"/>
          <w:color w:val="000000"/>
          <w:sz w:val="28"/>
        </w:rPr>
        <w:t>
      перечень информационных данных, имеющих ограниченный доступ;</w:t>
      </w:r>
    </w:p>
    <w:bookmarkEnd w:id="316"/>
    <w:bookmarkStart w:name="z384" w:id="317"/>
    <w:p>
      <w:pPr>
        <w:spacing w:after="0"/>
        <w:ind w:left="0"/>
        <w:jc w:val="both"/>
      </w:pPr>
      <w:r>
        <w:rPr>
          <w:rFonts w:ascii="Times New Roman"/>
          <w:b w:val="false"/>
          <w:i w:val="false"/>
          <w:color w:val="000000"/>
          <w:sz w:val="28"/>
        </w:rPr>
        <w:t>
      порядок получения доступа;</w:t>
      </w:r>
    </w:p>
    <w:bookmarkEnd w:id="317"/>
    <w:bookmarkStart w:name="z385" w:id="318"/>
    <w:p>
      <w:pPr>
        <w:spacing w:after="0"/>
        <w:ind w:left="0"/>
        <w:jc w:val="both"/>
      </w:pPr>
      <w:r>
        <w:rPr>
          <w:rFonts w:ascii="Times New Roman"/>
          <w:b w:val="false"/>
          <w:i w:val="false"/>
          <w:color w:val="000000"/>
          <w:sz w:val="28"/>
        </w:rPr>
        <w:t>
      порядок контроля доступа к информационным данным;</w:t>
      </w:r>
    </w:p>
    <w:bookmarkEnd w:id="318"/>
    <w:bookmarkStart w:name="z386" w:id="319"/>
    <w:p>
      <w:pPr>
        <w:spacing w:after="0"/>
        <w:ind w:left="0"/>
        <w:jc w:val="both"/>
      </w:pPr>
      <w:r>
        <w:rPr>
          <w:rFonts w:ascii="Times New Roman"/>
          <w:b w:val="false"/>
          <w:i w:val="false"/>
          <w:color w:val="000000"/>
          <w:sz w:val="28"/>
        </w:rPr>
        <w:t>
      перечень лиц, имеющих доступ к информационным данным;</w:t>
      </w:r>
    </w:p>
    <w:bookmarkEnd w:id="319"/>
    <w:bookmarkStart w:name="z387" w:id="320"/>
    <w:p>
      <w:pPr>
        <w:spacing w:after="0"/>
        <w:ind w:left="0"/>
        <w:jc w:val="both"/>
      </w:pPr>
      <w:r>
        <w:rPr>
          <w:rFonts w:ascii="Times New Roman"/>
          <w:b w:val="false"/>
          <w:i w:val="false"/>
          <w:color w:val="000000"/>
          <w:sz w:val="28"/>
        </w:rPr>
        <w:t>
      3) утверждает процедуры по предотвращению сбоев, включающие инспекцию оборудования и проверку отчетов о работе.</w:t>
      </w:r>
    </w:p>
    <w:bookmarkEnd w:id="320"/>
    <w:bookmarkStart w:name="z388" w:id="321"/>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требования подпунктов 2) и 3) настоящего пункта относятся к компетенции исполнительного органа страховой (перестраховочной) организации-нерезидента Республики Казахстан.";</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90" w:id="322"/>
    <w:p>
      <w:pPr>
        <w:spacing w:after="0"/>
        <w:ind w:left="0"/>
        <w:jc w:val="both"/>
      </w:pPr>
      <w:r>
        <w:rPr>
          <w:rFonts w:ascii="Times New Roman"/>
          <w:b w:val="false"/>
          <w:i w:val="false"/>
          <w:color w:val="000000"/>
          <w:sz w:val="28"/>
        </w:rPr>
        <w:t>
      "7. Подразделение по управлению рисками:</w:t>
      </w:r>
    </w:p>
    <w:bookmarkEnd w:id="322"/>
    <w:bookmarkStart w:name="z391" w:id="323"/>
    <w:p>
      <w:pPr>
        <w:spacing w:after="0"/>
        <w:ind w:left="0"/>
        <w:jc w:val="both"/>
      </w:pPr>
      <w:r>
        <w:rPr>
          <w:rFonts w:ascii="Times New Roman"/>
          <w:b w:val="false"/>
          <w:i w:val="false"/>
          <w:color w:val="000000"/>
          <w:sz w:val="28"/>
        </w:rPr>
        <w:t>
      1) в целях управления риском группы ежегодно анализирует и представляет совету директоров отчет о:</w:t>
      </w:r>
    </w:p>
    <w:bookmarkEnd w:id="323"/>
    <w:bookmarkStart w:name="z392" w:id="324"/>
    <w:p>
      <w:pPr>
        <w:spacing w:after="0"/>
        <w:ind w:left="0"/>
        <w:jc w:val="both"/>
      </w:pPr>
      <w:r>
        <w:rPr>
          <w:rFonts w:ascii="Times New Roman"/>
          <w:b w:val="false"/>
          <w:i w:val="false"/>
          <w:color w:val="000000"/>
          <w:sz w:val="28"/>
        </w:rPr>
        <w:t>
      необходимости дополнительной капитализации организации акционерами и (или) родительской организацией;</w:t>
      </w:r>
    </w:p>
    <w:bookmarkEnd w:id="324"/>
    <w:bookmarkStart w:name="z393" w:id="325"/>
    <w:p>
      <w:pPr>
        <w:spacing w:after="0"/>
        <w:ind w:left="0"/>
        <w:jc w:val="both"/>
      </w:pPr>
      <w:r>
        <w:rPr>
          <w:rFonts w:ascii="Times New Roman"/>
          <w:b w:val="false"/>
          <w:i w:val="false"/>
          <w:color w:val="000000"/>
          <w:sz w:val="28"/>
        </w:rPr>
        <w:t>
      влиянии и зависимости деятельности организации от деятельности аффилированных лиц;</w:t>
      </w:r>
    </w:p>
    <w:bookmarkEnd w:id="325"/>
    <w:bookmarkStart w:name="z394" w:id="326"/>
    <w:p>
      <w:pPr>
        <w:spacing w:after="0"/>
        <w:ind w:left="0"/>
        <w:jc w:val="both"/>
      </w:pPr>
      <w:r>
        <w:rPr>
          <w:rFonts w:ascii="Times New Roman"/>
          <w:b w:val="false"/>
          <w:i w:val="false"/>
          <w:color w:val="000000"/>
          <w:sz w:val="28"/>
        </w:rPr>
        <w:t>
      влиянии банкротства (принудительной ликвидации) участника группы на финансовое состояние и платежеспособность организации;</w:t>
      </w:r>
    </w:p>
    <w:bookmarkEnd w:id="326"/>
    <w:bookmarkStart w:name="z395" w:id="327"/>
    <w:p>
      <w:pPr>
        <w:spacing w:after="0"/>
        <w:ind w:left="0"/>
        <w:jc w:val="both"/>
      </w:pPr>
      <w:r>
        <w:rPr>
          <w:rFonts w:ascii="Times New Roman"/>
          <w:b w:val="false"/>
          <w:i w:val="false"/>
          <w:color w:val="000000"/>
          <w:sz w:val="28"/>
        </w:rPr>
        <w:t>
      концентрации активов организации внутри группы;</w:t>
      </w:r>
    </w:p>
    <w:bookmarkEnd w:id="327"/>
    <w:bookmarkStart w:name="z396" w:id="328"/>
    <w:p>
      <w:pPr>
        <w:spacing w:after="0"/>
        <w:ind w:left="0"/>
        <w:jc w:val="both"/>
      </w:pPr>
      <w:r>
        <w:rPr>
          <w:rFonts w:ascii="Times New Roman"/>
          <w:b w:val="false"/>
          <w:i w:val="false"/>
          <w:color w:val="000000"/>
          <w:sz w:val="28"/>
        </w:rPr>
        <w:t>
      2) в целях управления системным риском ежегодно анализирует и представляет совету директоров отчет о влиянии принудительной ликвидации другой страховой (перестраховочной) организации, принудительного прекращения деятельности другого филиала страховой (перестраховочной) организации-нерезидента Республики Казахстан на репутацию, спрос на страховые продукты, каналы реализации страховых услуг организации.";</w:t>
      </w:r>
    </w:p>
    <w:bookmarkEnd w:id="328"/>
    <w:bookmarkStart w:name="z397"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329"/>
    <w:bookmarkStart w:name="z398" w:id="330"/>
    <w:p>
      <w:pPr>
        <w:spacing w:after="0"/>
        <w:ind w:left="0"/>
        <w:jc w:val="both"/>
      </w:pPr>
      <w:r>
        <w:rPr>
          <w:rFonts w:ascii="Times New Roman"/>
          <w:b w:val="false"/>
          <w:i w:val="false"/>
          <w:color w:val="000000"/>
          <w:sz w:val="28"/>
        </w:rPr>
        <w:t>
      правый верхний угол изложить в следующей редакции:</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1" w:id="331"/>
    <w:p>
      <w:pPr>
        <w:spacing w:after="0"/>
        <w:ind w:left="0"/>
        <w:jc w:val="both"/>
      </w:pPr>
      <w:r>
        <w:rPr>
          <w:rFonts w:ascii="Times New Roman"/>
          <w:b w:val="false"/>
          <w:i w:val="false"/>
          <w:color w:val="000000"/>
          <w:sz w:val="28"/>
        </w:rPr>
        <w:t>
      "3. Правление в целях эффективного управления комплаенс-риском обеспечивает:</w:t>
      </w:r>
    </w:p>
    <w:bookmarkEnd w:id="331"/>
    <w:bookmarkStart w:name="z402" w:id="332"/>
    <w:p>
      <w:pPr>
        <w:spacing w:after="0"/>
        <w:ind w:left="0"/>
        <w:jc w:val="both"/>
      </w:pPr>
      <w:r>
        <w:rPr>
          <w:rFonts w:ascii="Times New Roman"/>
          <w:b w:val="false"/>
          <w:i w:val="false"/>
          <w:color w:val="000000"/>
          <w:sz w:val="28"/>
        </w:rPr>
        <w:t>
      1) принятие и доведение до сведения работников политики по управлению комплаенс-рисками;</w:t>
      </w:r>
    </w:p>
    <w:bookmarkEnd w:id="332"/>
    <w:bookmarkStart w:name="z403" w:id="333"/>
    <w:p>
      <w:pPr>
        <w:spacing w:after="0"/>
        <w:ind w:left="0"/>
        <w:jc w:val="both"/>
      </w:pPr>
      <w:r>
        <w:rPr>
          <w:rFonts w:ascii="Times New Roman"/>
          <w:b w:val="false"/>
          <w:i w:val="false"/>
          <w:color w:val="000000"/>
          <w:sz w:val="28"/>
        </w:rPr>
        <w:t>
      2) соблюдение политики по управлению комплаенс-рисками и предоставление ежеквартальной отчетности совету директоров;</w:t>
      </w:r>
    </w:p>
    <w:bookmarkEnd w:id="333"/>
    <w:bookmarkStart w:name="z404" w:id="334"/>
    <w:p>
      <w:pPr>
        <w:spacing w:after="0"/>
        <w:ind w:left="0"/>
        <w:jc w:val="both"/>
      </w:pPr>
      <w:r>
        <w:rPr>
          <w:rFonts w:ascii="Times New Roman"/>
          <w:b w:val="false"/>
          <w:i w:val="false"/>
          <w:color w:val="000000"/>
          <w:sz w:val="28"/>
        </w:rPr>
        <w:t>
      3) разработку внутренних документов для работников организации по вопросам управления комплаенс-риском, в том числе рисками легализации (отмывания) доходов, полученных преступным путем, и финансирования терроризма;</w:t>
      </w:r>
    </w:p>
    <w:bookmarkEnd w:id="334"/>
    <w:bookmarkStart w:name="z405" w:id="335"/>
    <w:p>
      <w:pPr>
        <w:spacing w:after="0"/>
        <w:ind w:left="0"/>
        <w:jc w:val="both"/>
      </w:pPr>
      <w:r>
        <w:rPr>
          <w:rFonts w:ascii="Times New Roman"/>
          <w:b w:val="false"/>
          <w:i w:val="false"/>
          <w:color w:val="000000"/>
          <w:sz w:val="28"/>
        </w:rPr>
        <w:t>
      4) принятие соответствующих корректирующих или дисциплинарных мер в случае обнаружения нарушений, влекущих комплаенс-риск;</w:t>
      </w:r>
    </w:p>
    <w:bookmarkEnd w:id="335"/>
    <w:bookmarkStart w:name="z406" w:id="336"/>
    <w:p>
      <w:pPr>
        <w:spacing w:after="0"/>
        <w:ind w:left="0"/>
        <w:jc w:val="both"/>
      </w:pPr>
      <w:r>
        <w:rPr>
          <w:rFonts w:ascii="Times New Roman"/>
          <w:b w:val="false"/>
          <w:i w:val="false"/>
          <w:color w:val="000000"/>
          <w:sz w:val="28"/>
        </w:rPr>
        <w:t>
      5) совершенствование программного обеспечения в целях своевременного автоматизированного выявления операций, подлежащих обязательному внутреннему контролю, и подозрительных операций.</w:t>
      </w:r>
    </w:p>
    <w:bookmarkEnd w:id="336"/>
    <w:bookmarkStart w:name="z407" w:id="337"/>
    <w:p>
      <w:pPr>
        <w:spacing w:after="0"/>
        <w:ind w:left="0"/>
        <w:jc w:val="both"/>
      </w:pPr>
      <w:r>
        <w:rPr>
          <w:rFonts w:ascii="Times New Roman"/>
          <w:b w:val="false"/>
          <w:i w:val="false"/>
          <w:color w:val="000000"/>
          <w:sz w:val="28"/>
        </w:rPr>
        <w:t>
      6) наличие в форме заявления на осуществление страховой выплаты ссылки на последствия предоставления ложных сведений в организацию, предусмотренные в законодательстве Республики Казахстан о страховании и страховой деятельности, уставе организации, правилах страхования;</w:t>
      </w:r>
    </w:p>
    <w:bookmarkEnd w:id="337"/>
    <w:bookmarkStart w:name="z408" w:id="338"/>
    <w:p>
      <w:pPr>
        <w:spacing w:after="0"/>
        <w:ind w:left="0"/>
        <w:jc w:val="both"/>
      </w:pPr>
      <w:r>
        <w:rPr>
          <w:rFonts w:ascii="Times New Roman"/>
          <w:b w:val="false"/>
          <w:i w:val="false"/>
          <w:color w:val="000000"/>
          <w:sz w:val="28"/>
        </w:rPr>
        <w:t>
      7) обучение работников подразделения по страховым выплатам индикаторам и сигналам мошенничества.</w:t>
      </w:r>
    </w:p>
    <w:bookmarkEnd w:id="338"/>
    <w:bookmarkStart w:name="z409" w:id="339"/>
    <w:p>
      <w:pPr>
        <w:spacing w:after="0"/>
        <w:ind w:left="0"/>
        <w:jc w:val="both"/>
      </w:pPr>
      <w:r>
        <w:rPr>
          <w:rFonts w:ascii="Times New Roman"/>
          <w:b w:val="false"/>
          <w:i w:val="false"/>
          <w:color w:val="000000"/>
          <w:sz w:val="28"/>
        </w:rPr>
        <w:t>
      8) утверждение порядка рассмотрения жалоб, обращений и урегулирования споров, с ведением статистической базы данных, позволяющих отслеживать деятельность по своевременному урегулированию претензий, а также выявить тенденции в страховых выплатах.</w:t>
      </w:r>
    </w:p>
    <w:bookmarkEnd w:id="339"/>
    <w:bookmarkStart w:name="z410" w:id="340"/>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положение подпункта 8) настоящего пункта распространяется на исполнительный орган страховой (перестраховочной) организации-нерезидента Республики Казахстан.".</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Правления Агентства РК по регулированию и развитию финансового рынка от 16.04.2026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341"/>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317 "Об установлении факторов, влияющих на ухудшение финансового положения банка и банковского конгломерата,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(зарегистрировано в Реестре государственной регистрации нормативных правовых актов Республики Казахстан под № 18186, опубликовано 24 января 2019 года в Эталонном контрольном банке нормативных правовых актов Республики Казахстан) следующие изменения и дополнения:</w:t>
      </w:r>
    </w:p>
    <w:bookmarkEnd w:id="341"/>
    <w:bookmarkStart w:name="z456" w:id="342"/>
    <w:p>
      <w:pPr>
        <w:spacing w:after="0"/>
        <w:ind w:left="0"/>
        <w:jc w:val="both"/>
      </w:pPr>
      <w:r>
        <w:rPr>
          <w:rFonts w:ascii="Times New Roman"/>
          <w:b w:val="false"/>
          <w:i w:val="false"/>
          <w:color w:val="000000"/>
          <w:sz w:val="28"/>
        </w:rPr>
        <w:t>
      заголовок изложить в следующей редакции:</w:t>
      </w:r>
    </w:p>
    <w:bookmarkEnd w:id="342"/>
    <w:bookmarkStart w:name="z457" w:id="343"/>
    <w:p>
      <w:pPr>
        <w:spacing w:after="0"/>
        <w:ind w:left="0"/>
        <w:jc w:val="both"/>
      </w:pPr>
      <w:r>
        <w:rPr>
          <w:rFonts w:ascii="Times New Roman"/>
          <w:b w:val="false"/>
          <w:i w:val="false"/>
          <w:color w:val="000000"/>
          <w:sz w:val="28"/>
        </w:rPr>
        <w:t>
      "Об установлении факторов, влияющих на ухудшение финансового положения банка и банковского конгломерата, филиала банка-нерезидента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филиала банка-нерезидента Республики Казахстан";</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9" w:id="344"/>
    <w:p>
      <w:pPr>
        <w:spacing w:after="0"/>
        <w:ind w:left="0"/>
        <w:jc w:val="both"/>
      </w:pPr>
      <w:r>
        <w:rPr>
          <w:rFonts w:ascii="Times New Roman"/>
          <w:b w:val="false"/>
          <w:i w:val="false"/>
          <w:color w:val="000000"/>
          <w:sz w:val="28"/>
        </w:rPr>
        <w:t>
      "1. Установить следующие факторы, влияющие на ухудшение финансового положения банка, филиала банка-нерезидента Республики Казахстан (далее - банки):</w:t>
      </w:r>
    </w:p>
    <w:bookmarkEnd w:id="344"/>
    <w:bookmarkStart w:name="z460" w:id="345"/>
    <w:p>
      <w:pPr>
        <w:spacing w:after="0"/>
        <w:ind w:left="0"/>
        <w:jc w:val="both"/>
      </w:pPr>
      <w:r>
        <w:rPr>
          <w:rFonts w:ascii="Times New Roman"/>
          <w:b w:val="false"/>
          <w:i w:val="false"/>
          <w:color w:val="000000"/>
          <w:sz w:val="28"/>
        </w:rPr>
        <w:t>
      1) снижение коэффициентов ликвидности;</w:t>
      </w:r>
    </w:p>
    <w:bookmarkEnd w:id="345"/>
    <w:bookmarkStart w:name="z461" w:id="346"/>
    <w:p>
      <w:pPr>
        <w:spacing w:after="0"/>
        <w:ind w:left="0"/>
        <w:jc w:val="both"/>
      </w:pPr>
      <w:r>
        <w:rPr>
          <w:rFonts w:ascii="Times New Roman"/>
          <w:b w:val="false"/>
          <w:i w:val="false"/>
          <w:color w:val="000000"/>
          <w:sz w:val="28"/>
        </w:rPr>
        <w:t>
      2) увеличение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bookmarkEnd w:id="346"/>
    <w:bookmarkStart w:name="z462" w:id="347"/>
    <w:p>
      <w:pPr>
        <w:spacing w:after="0"/>
        <w:ind w:left="0"/>
        <w:jc w:val="both"/>
      </w:pPr>
      <w:r>
        <w:rPr>
          <w:rFonts w:ascii="Times New Roman"/>
          <w:b w:val="false"/>
          <w:i w:val="false"/>
          <w:color w:val="000000"/>
          <w:sz w:val="28"/>
        </w:rPr>
        <w:t>
      3) увеличение соотношения чистых классифицированных займов к собственному капиталу;</w:t>
      </w:r>
    </w:p>
    <w:bookmarkEnd w:id="347"/>
    <w:bookmarkStart w:name="z463" w:id="348"/>
    <w:p>
      <w:pPr>
        <w:spacing w:after="0"/>
        <w:ind w:left="0"/>
        <w:jc w:val="both"/>
      </w:pPr>
      <w:r>
        <w:rPr>
          <w:rFonts w:ascii="Times New Roman"/>
          <w:b w:val="false"/>
          <w:i w:val="false"/>
          <w:color w:val="000000"/>
          <w:sz w:val="28"/>
        </w:rPr>
        <w:t>
      4) увеличение займов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w:t>
      </w:r>
    </w:p>
    <w:bookmarkEnd w:id="348"/>
    <w:bookmarkStart w:name="z464" w:id="349"/>
    <w:p>
      <w:pPr>
        <w:spacing w:after="0"/>
        <w:ind w:left="0"/>
        <w:jc w:val="both"/>
      </w:pPr>
      <w:r>
        <w:rPr>
          <w:rFonts w:ascii="Times New Roman"/>
          <w:b w:val="false"/>
          <w:i w:val="false"/>
          <w:color w:val="000000"/>
          <w:sz w:val="28"/>
        </w:rPr>
        <w:t>
      5) превышение отношения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к общему объему ссудного портфеля банка без учета сформированных резервов по нему;</w:t>
      </w:r>
    </w:p>
    <w:bookmarkEnd w:id="349"/>
    <w:bookmarkStart w:name="z465" w:id="350"/>
    <w:p>
      <w:pPr>
        <w:spacing w:after="0"/>
        <w:ind w:left="0"/>
        <w:jc w:val="both"/>
      </w:pPr>
      <w:r>
        <w:rPr>
          <w:rFonts w:ascii="Times New Roman"/>
          <w:b w:val="false"/>
          <w:i w:val="false"/>
          <w:color w:val="000000"/>
          <w:sz w:val="28"/>
        </w:rPr>
        <w:t>
      6)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w:t>
      </w:r>
    </w:p>
    <w:bookmarkEnd w:id="350"/>
    <w:bookmarkStart w:name="z466" w:id="351"/>
    <w:p>
      <w:pPr>
        <w:spacing w:after="0"/>
        <w:ind w:left="0"/>
        <w:jc w:val="both"/>
      </w:pPr>
      <w:r>
        <w:rPr>
          <w:rFonts w:ascii="Times New Roman"/>
          <w:b w:val="false"/>
          <w:i w:val="false"/>
          <w:color w:val="000000"/>
          <w:sz w:val="28"/>
        </w:rPr>
        <w:t>
      7) снижение коэффициента рентабельности активов;</w:t>
      </w:r>
    </w:p>
    <w:bookmarkEnd w:id="351"/>
    <w:bookmarkStart w:name="z467" w:id="352"/>
    <w:p>
      <w:pPr>
        <w:spacing w:after="0"/>
        <w:ind w:left="0"/>
        <w:jc w:val="both"/>
      </w:pPr>
      <w:r>
        <w:rPr>
          <w:rFonts w:ascii="Times New Roman"/>
          <w:b w:val="false"/>
          <w:i w:val="false"/>
          <w:color w:val="000000"/>
          <w:sz w:val="28"/>
        </w:rPr>
        <w:t>
      8) снижение среднего значения отношения свободных активов в национальной валюте к обязательствам до востребования в национальной валюте.</w:t>
      </w:r>
    </w:p>
    <w:bookmarkEnd w:id="352"/>
    <w:bookmarkStart w:name="z468" w:id="353"/>
    <w:p>
      <w:pPr>
        <w:spacing w:after="0"/>
        <w:ind w:left="0"/>
        <w:jc w:val="both"/>
      </w:pPr>
      <w:r>
        <w:rPr>
          <w:rFonts w:ascii="Times New Roman"/>
          <w:b w:val="false"/>
          <w:i w:val="false"/>
          <w:color w:val="000000"/>
          <w:sz w:val="28"/>
        </w:rPr>
        <w:t>
      Для целей настоящего пункта:</w:t>
      </w:r>
    </w:p>
    <w:bookmarkEnd w:id="353"/>
    <w:bookmarkStart w:name="z469" w:id="354"/>
    <w:p>
      <w:pPr>
        <w:spacing w:after="0"/>
        <w:ind w:left="0"/>
        <w:jc w:val="both"/>
      </w:pPr>
      <w:r>
        <w:rPr>
          <w:rFonts w:ascii="Times New Roman"/>
          <w:b w:val="false"/>
          <w:i w:val="false"/>
          <w:color w:val="000000"/>
          <w:sz w:val="28"/>
        </w:rPr>
        <w:t>
      под сформированными резервами понимаются резервы, сформированные в соответствии с требованиями международных стандартов финансовой отчетности;</w:t>
      </w:r>
    </w:p>
    <w:bookmarkEnd w:id="354"/>
    <w:bookmarkStart w:name="z470" w:id="355"/>
    <w:p>
      <w:pPr>
        <w:spacing w:after="0"/>
        <w:ind w:left="0"/>
        <w:jc w:val="both"/>
      </w:pPr>
      <w:r>
        <w:rPr>
          <w:rFonts w:ascii="Times New Roman"/>
          <w:b w:val="false"/>
          <w:i w:val="false"/>
          <w:color w:val="000000"/>
          <w:sz w:val="28"/>
        </w:rPr>
        <w:t>
      в расчет займов включается сумма основного долга;</w:t>
      </w:r>
    </w:p>
    <w:bookmarkEnd w:id="355"/>
    <w:bookmarkStart w:name="z471" w:id="356"/>
    <w:p>
      <w:pPr>
        <w:spacing w:after="0"/>
        <w:ind w:left="0"/>
        <w:jc w:val="both"/>
      </w:pPr>
      <w:r>
        <w:rPr>
          <w:rFonts w:ascii="Times New Roman"/>
          <w:b w:val="false"/>
          <w:i w:val="false"/>
          <w:color w:val="000000"/>
          <w:sz w:val="28"/>
        </w:rPr>
        <w:t>
      под чистыми классифицированными займами понимается балансовая стоимость займов (основной долг с учетом дисконтов (премий), положительных (отрицательных) корректировок, начисленного вознаграждения и созданных по ним резервов), по которым согласно данным бухгалтерского учета сформированы резервы на уровне более 10 (десяти) процентов.";</w:t>
      </w:r>
    </w:p>
    <w:bookmarkEnd w:id="356"/>
    <w:bookmarkStart w:name="z472" w:id="357"/>
    <w:p>
      <w:pPr>
        <w:spacing w:after="0"/>
        <w:ind w:left="0"/>
        <w:jc w:val="both"/>
      </w:pPr>
      <w:r>
        <w:rPr>
          <w:rFonts w:ascii="Times New Roman"/>
          <w:b w:val="false"/>
          <w:i w:val="false"/>
          <w:color w:val="000000"/>
          <w:sz w:val="28"/>
        </w:rPr>
        <w:t>
      дополнить пунктом 1-1 следующего содержания:</w:t>
      </w:r>
    </w:p>
    <w:bookmarkEnd w:id="357"/>
    <w:bookmarkStart w:name="z473" w:id="358"/>
    <w:p>
      <w:pPr>
        <w:spacing w:after="0"/>
        <w:ind w:left="0"/>
        <w:jc w:val="both"/>
      </w:pPr>
      <w:r>
        <w:rPr>
          <w:rFonts w:ascii="Times New Roman"/>
          <w:b w:val="false"/>
          <w:i w:val="false"/>
          <w:color w:val="000000"/>
          <w:sz w:val="28"/>
        </w:rPr>
        <w:t xml:space="preserve">
      "1-1.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Пруденциальными нормативами и иными обязательными к соблюдению нормами и лимитами для филиалов банков-нерезидентов Республики Казахстан (в том числе филиалов исламских банков-нерезидентов Республики Казахстан), их нормативными значениями и методикой расчетов, включая порядком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минимального размера,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от 12 февраля 2021 года № 23, зарегистрированным в Реестре государственной регистрации нормативных правовых актов под № 22213.";</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75" w:id="359"/>
    <w:p>
      <w:pPr>
        <w:spacing w:after="0"/>
        <w:ind w:left="0"/>
        <w:jc w:val="both"/>
      </w:pPr>
      <w:r>
        <w:rPr>
          <w:rFonts w:ascii="Times New Roman"/>
          <w:b w:val="false"/>
          <w:i w:val="false"/>
          <w:color w:val="000000"/>
          <w:sz w:val="28"/>
        </w:rPr>
        <w:t>
      "3. Утвердить:</w:t>
      </w:r>
    </w:p>
    <w:bookmarkEnd w:id="359"/>
    <w:bookmarkStart w:name="z476" w:id="360"/>
    <w:p>
      <w:pPr>
        <w:spacing w:after="0"/>
        <w:ind w:left="0"/>
        <w:jc w:val="both"/>
      </w:pPr>
      <w:r>
        <w:rPr>
          <w:rFonts w:ascii="Times New Roman"/>
          <w:b w:val="false"/>
          <w:i w:val="false"/>
          <w:color w:val="000000"/>
          <w:sz w:val="28"/>
        </w:rPr>
        <w:t xml:space="preserve">
      1) Правила одобрения плана мероприятий, предусматривающего меры раннего реагирования,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60"/>
    <w:bookmarkStart w:name="z477" w:id="361"/>
    <w:p>
      <w:pPr>
        <w:spacing w:after="0"/>
        <w:ind w:left="0"/>
        <w:jc w:val="both"/>
      </w:pPr>
      <w:r>
        <w:rPr>
          <w:rFonts w:ascii="Times New Roman"/>
          <w:b w:val="false"/>
          <w:i w:val="false"/>
          <w:color w:val="000000"/>
          <w:sz w:val="28"/>
        </w:rPr>
        <w:t xml:space="preserve">
      2) Методику определения факторов, влияющих на ухудшение финансового положения банка (банковского конгломерата), филиала банка-нерезидента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61"/>
    <w:bookmarkStart w:name="z478"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одобрения плана мероприятий, предусматривающего меры раннего реагирования, утвержденных указанным постановлением:</w:t>
      </w:r>
    </w:p>
    <w:bookmarkEnd w:id="362"/>
    <w:bookmarkStart w:name="z479" w:id="363"/>
    <w:p>
      <w:pPr>
        <w:spacing w:after="0"/>
        <w:ind w:left="0"/>
        <w:jc w:val="both"/>
      </w:pPr>
      <w:r>
        <w:rPr>
          <w:rFonts w:ascii="Times New Roman"/>
          <w:b w:val="false"/>
          <w:i w:val="false"/>
          <w:color w:val="000000"/>
          <w:sz w:val="28"/>
        </w:rPr>
        <w:t>
      дополнить пунктом 1-1 следующего содержания:</w:t>
      </w:r>
    </w:p>
    <w:bookmarkEnd w:id="363"/>
    <w:bookmarkStart w:name="z480" w:id="364"/>
    <w:p>
      <w:pPr>
        <w:spacing w:after="0"/>
        <w:ind w:left="0"/>
        <w:jc w:val="both"/>
      </w:pPr>
      <w:r>
        <w:rPr>
          <w:rFonts w:ascii="Times New Roman"/>
          <w:b w:val="false"/>
          <w:i w:val="false"/>
          <w:color w:val="000000"/>
          <w:sz w:val="28"/>
        </w:rPr>
        <w:t>
      "1-1. Положения настоящих Правил, применяемые по отношению к банкам, распространяются на филиалы банков-нерезидентов Республики Казахстан с учетом особенностей деятельности филиалов банков-нерезидентов Республики Казахстан, установленных Законом.</w:t>
      </w:r>
    </w:p>
    <w:bookmarkEnd w:id="364"/>
    <w:bookmarkStart w:name="z481" w:id="365"/>
    <w:p>
      <w:pPr>
        <w:spacing w:after="0"/>
        <w:ind w:left="0"/>
        <w:jc w:val="both"/>
      </w:pPr>
      <w:r>
        <w:rPr>
          <w:rFonts w:ascii="Times New Roman"/>
          <w:b w:val="false"/>
          <w:i w:val="false"/>
          <w:color w:val="000000"/>
          <w:sz w:val="28"/>
        </w:rPr>
        <w:t xml:space="preserve">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Пруденциальными нормативами и иными обязательными к соблюдению нормами и лимитами для филиалов банков-нерезидентов Республики Казахстан (в том числе филиалов исламских банков-нерезидентов Республики Казахстан), их нормативными значениями и методикой расчетов, включая порядком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минимального размера,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от 12 февраля 2021 года № 23, зарегистрированным в Реестре государственной регистрации нормативных правовых актов под № 22213.";</w:t>
      </w:r>
    </w:p>
    <w:bookmarkEnd w:id="365"/>
    <w:bookmarkStart w:name="z482" w:id="3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факторов, влияющих на ухудшение финансового положения банка (банковского конгломерата), утвержденной указанным постановлением:</w:t>
      </w:r>
    </w:p>
    <w:bookmarkEnd w:id="366"/>
    <w:bookmarkStart w:name="z483" w:id="367"/>
    <w:p>
      <w:pPr>
        <w:spacing w:after="0"/>
        <w:ind w:left="0"/>
        <w:jc w:val="both"/>
      </w:pPr>
      <w:r>
        <w:rPr>
          <w:rFonts w:ascii="Times New Roman"/>
          <w:b w:val="false"/>
          <w:i w:val="false"/>
          <w:color w:val="000000"/>
          <w:sz w:val="28"/>
        </w:rPr>
        <w:t>
      заголовок изложить в следующей редакции:</w:t>
      </w:r>
    </w:p>
    <w:bookmarkEnd w:id="367"/>
    <w:bookmarkStart w:name="z484" w:id="368"/>
    <w:p>
      <w:pPr>
        <w:spacing w:after="0"/>
        <w:ind w:left="0"/>
        <w:jc w:val="both"/>
      </w:pPr>
      <w:r>
        <w:rPr>
          <w:rFonts w:ascii="Times New Roman"/>
          <w:b w:val="false"/>
          <w:i w:val="false"/>
          <w:color w:val="000000"/>
          <w:sz w:val="28"/>
        </w:rPr>
        <w:t>
      "Методика определения факторов, влияющих на ухудшение финансового положения банка (банковского конгломерата), филиала банка-нерезидента Республики Казахстан";</w:t>
      </w:r>
    </w:p>
    <w:bookmarkEnd w:id="368"/>
    <w:bookmarkStart w:name="z485" w:id="369"/>
    <w:p>
      <w:pPr>
        <w:spacing w:after="0"/>
        <w:ind w:left="0"/>
        <w:jc w:val="both"/>
      </w:pPr>
      <w:r>
        <w:rPr>
          <w:rFonts w:ascii="Times New Roman"/>
          <w:b w:val="false"/>
          <w:i w:val="false"/>
          <w:color w:val="000000"/>
          <w:sz w:val="28"/>
        </w:rPr>
        <w:t>
      дополнить пунктом 1-1 следующего содержания:</w:t>
      </w:r>
    </w:p>
    <w:bookmarkEnd w:id="369"/>
    <w:bookmarkStart w:name="z486" w:id="370"/>
    <w:p>
      <w:pPr>
        <w:spacing w:after="0"/>
        <w:ind w:left="0"/>
        <w:jc w:val="both"/>
      </w:pPr>
      <w:r>
        <w:rPr>
          <w:rFonts w:ascii="Times New Roman"/>
          <w:b w:val="false"/>
          <w:i w:val="false"/>
          <w:color w:val="000000"/>
          <w:sz w:val="28"/>
        </w:rPr>
        <w:t xml:space="preserve">
      "1-1. Положения настоящей Методики, применяемые по отношению к банкам, распространяются на филиалы банков-нерезидентов Республики Казахстан с учетом особенностей деятельности филиалов банков-нерезидентов Республики Казахстан,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370"/>
    <w:bookmarkStart w:name="z487" w:id="371"/>
    <w:p>
      <w:pPr>
        <w:spacing w:after="0"/>
        <w:ind w:left="0"/>
        <w:jc w:val="both"/>
      </w:pPr>
      <w:r>
        <w:rPr>
          <w:rFonts w:ascii="Times New Roman"/>
          <w:b w:val="false"/>
          <w:i w:val="false"/>
          <w:color w:val="000000"/>
          <w:sz w:val="28"/>
        </w:rPr>
        <w:t xml:space="preserve">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Пруденциальными нормативами и иными обязательными к соблюдению нормами и лимитами для филиалов банков-нерезидентов Республики Казахстан (в том числе филиалов исламских банков-нерезидентов Республики Казахстан), их нормативными значениями и методикой расчетов, включая порядком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минимального размера,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от 12 февраля 2021 года № 23, зарегистрированным в Реестре государственной регистрации нормативных правовых актов под № 22213 (далее - Нормативы № 23)."; </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89" w:id="372"/>
    <w:p>
      <w:pPr>
        <w:spacing w:after="0"/>
        <w:ind w:left="0"/>
        <w:jc w:val="both"/>
      </w:pPr>
      <w:r>
        <w:rPr>
          <w:rFonts w:ascii="Times New Roman"/>
          <w:b w:val="false"/>
          <w:i w:val="false"/>
          <w:color w:val="000000"/>
          <w:sz w:val="28"/>
        </w:rPr>
        <w:t>
      "3. Определение факторов, влияющих на ухудшение финансового положения банка, осуществляется по следующей методике:</w:t>
      </w:r>
    </w:p>
    <w:bookmarkEnd w:id="372"/>
    <w:bookmarkStart w:name="z490" w:id="373"/>
    <w:p>
      <w:pPr>
        <w:spacing w:after="0"/>
        <w:ind w:left="0"/>
        <w:jc w:val="both"/>
      </w:pPr>
      <w:r>
        <w:rPr>
          <w:rFonts w:ascii="Times New Roman"/>
          <w:b w:val="false"/>
          <w:i w:val="false"/>
          <w:color w:val="000000"/>
          <w:sz w:val="28"/>
        </w:rPr>
        <w:t xml:space="preserve">
      1) снижение 2 (два) и более раза в течение 6 (шести) последовательных месяцев коэффициентов ликвидности до или ниже уровня, превышающего на 0,1 (ноль целых одну десятую) минимальные значения коэффициентов ликвидности, установленные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методиками расчетов пруденциальных нормативов и иных обязательных к соблюдению норм и лимитов, размера капитала банка, утвержденными постановлением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 (далее - Нормативы № 170) или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методикой расчетов пруденциальных нормативов и иных обязательных к соблюдению норм и лимитов для исламских банков, утвержденными постановлением Правления Национального Банка Республики Казахстан от 30 мая 2016 года № 144, зарегистрированным в Реестре государственной регистрации нормативных правовых актов под № 13939 (далее - Нормативы № 144) или Нормативами № 23);</w:t>
      </w:r>
    </w:p>
    <w:bookmarkEnd w:id="373"/>
    <w:bookmarkStart w:name="z491" w:id="374"/>
    <w:p>
      <w:pPr>
        <w:spacing w:after="0"/>
        <w:ind w:left="0"/>
        <w:jc w:val="both"/>
      </w:pPr>
      <w:r>
        <w:rPr>
          <w:rFonts w:ascii="Times New Roman"/>
          <w:b w:val="false"/>
          <w:i w:val="false"/>
          <w:color w:val="000000"/>
          <w:sz w:val="28"/>
        </w:rPr>
        <w:t>
      2) увеличение в течение 6 (шести) последовательных месяцев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рассчитывается по следующей формуле:</w:t>
      </w:r>
    </w:p>
    <w:bookmarkEnd w:id="374"/>
    <w:bookmarkStart w:name="z492"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589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92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376"/>
    <w:p>
      <w:pPr>
        <w:spacing w:after="0"/>
        <w:ind w:left="0"/>
        <w:jc w:val="both"/>
      </w:pPr>
      <w:r>
        <w:rPr>
          <w:rFonts w:ascii="Times New Roman"/>
          <w:b w:val="false"/>
          <w:i w:val="false"/>
          <w:color w:val="000000"/>
          <w:sz w:val="28"/>
        </w:rPr>
        <w:t>
      ЗП90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bookmarkEnd w:id="376"/>
    <w:bookmarkStart w:name="z494" w:id="377"/>
    <w:p>
      <w:pPr>
        <w:spacing w:after="0"/>
        <w:ind w:left="0"/>
        <w:jc w:val="both"/>
      </w:pPr>
      <w:r>
        <w:rPr>
          <w:rFonts w:ascii="Times New Roman"/>
          <w:b w:val="false"/>
          <w:i w:val="false"/>
          <w:color w:val="000000"/>
          <w:sz w:val="28"/>
        </w:rPr>
        <w:t xml:space="preserve">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фактором, влияющим на ухудшение финансового положения банка, который рассчитывается по следующей формуле: </w:t>
      </w:r>
    </w:p>
    <w:bookmarkEnd w:id="377"/>
    <w:bookmarkStart w:name="z495"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2120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379"/>
    <w:p>
      <w:pPr>
        <w:spacing w:after="0"/>
        <w:ind w:left="0"/>
        <w:jc w:val="both"/>
      </w:pPr>
      <w:r>
        <w:rPr>
          <w:rFonts w:ascii="Times New Roman"/>
          <w:b w:val="false"/>
          <w:i w:val="false"/>
          <w:color w:val="000000"/>
          <w:sz w:val="28"/>
        </w:rPr>
        <w:t>
      3) увеличение в течение 6 (шести) последовательных месяцев соотношения чистых классифицированных займов к собственному капиталу при условии, что на конец отчетного периода чистые классифицированные займы составляют более 80 (восьмидесяти) процентов от собственного капитала, и при условии превышения размера роста классифицированных займов без учета сформированных резервов по ним над размером роста резервов в рассматриваемом периоде в абсолютном выражении рассчитывается по следующей формуле:</w:t>
      </w:r>
    </w:p>
    <w:bookmarkEnd w:id="379"/>
    <w:bookmarkStart w:name="z497"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527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7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381"/>
    <w:p>
      <w:pPr>
        <w:spacing w:after="0"/>
        <w:ind w:left="0"/>
        <w:jc w:val="both"/>
      </w:pPr>
      <w:r>
        <w:rPr>
          <w:rFonts w:ascii="Times New Roman"/>
          <w:b w:val="false"/>
          <w:i w:val="false"/>
          <w:color w:val="000000"/>
          <w:sz w:val="28"/>
        </w:rPr>
        <w:t>
      при условии:</w:t>
      </w:r>
    </w:p>
    <w:bookmarkEnd w:id="381"/>
    <w:bookmarkStart w:name="z499" w:id="382"/>
    <w:p>
      <w:pPr>
        <w:spacing w:after="0"/>
        <w:ind w:left="0"/>
        <w:jc w:val="both"/>
      </w:pPr>
      <w:r>
        <w:rPr>
          <w:rFonts w:ascii="Times New Roman"/>
          <w:b w:val="false"/>
          <w:i w:val="false"/>
          <w:color w:val="000000"/>
          <w:sz w:val="28"/>
        </w:rPr>
        <w:t xml:space="preserve">
      ЧКЗ6 &gt; 80% СК6 и (КЗБ6 – КЗБ0 ) &gt; (Пр6 – Пр0 ), где: </w:t>
      </w:r>
    </w:p>
    <w:bookmarkEnd w:id="382"/>
    <w:bookmarkStart w:name="z500" w:id="383"/>
    <w:p>
      <w:pPr>
        <w:spacing w:after="0"/>
        <w:ind w:left="0"/>
        <w:jc w:val="both"/>
      </w:pPr>
      <w:r>
        <w:rPr>
          <w:rFonts w:ascii="Times New Roman"/>
          <w:b w:val="false"/>
          <w:i w:val="false"/>
          <w:color w:val="000000"/>
          <w:sz w:val="28"/>
        </w:rPr>
        <w:t>
      ЧКЗ (месяц) - чистые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за вычетом созданных по ним резервов;</w:t>
      </w:r>
    </w:p>
    <w:bookmarkEnd w:id="383"/>
    <w:bookmarkStart w:name="z501" w:id="384"/>
    <w:p>
      <w:pPr>
        <w:spacing w:after="0"/>
        <w:ind w:left="0"/>
        <w:jc w:val="both"/>
      </w:pPr>
      <w:r>
        <w:rPr>
          <w:rFonts w:ascii="Times New Roman"/>
          <w:b w:val="false"/>
          <w:i w:val="false"/>
          <w:color w:val="000000"/>
          <w:sz w:val="28"/>
        </w:rPr>
        <w:t>
      СК (месяц) - собственный капитал на конец определенного месяца рассматриваемого периода, рассчитанный в соответствии с Нормативами № 170, Нормативами № 144 или Нормативами № 23;</w:t>
      </w:r>
    </w:p>
    <w:bookmarkEnd w:id="384"/>
    <w:bookmarkStart w:name="z502" w:id="385"/>
    <w:p>
      <w:pPr>
        <w:spacing w:after="0"/>
        <w:ind w:left="0"/>
        <w:jc w:val="both"/>
      </w:pPr>
      <w:r>
        <w:rPr>
          <w:rFonts w:ascii="Times New Roman"/>
          <w:b w:val="false"/>
          <w:i w:val="false"/>
          <w:color w:val="000000"/>
          <w:sz w:val="28"/>
        </w:rPr>
        <w:t>
      КЗБ (месяц) -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резервов по ним на конец определенного месяца рассматриваемого периода;</w:t>
      </w:r>
    </w:p>
    <w:bookmarkEnd w:id="385"/>
    <w:bookmarkStart w:name="z503" w:id="386"/>
    <w:p>
      <w:pPr>
        <w:spacing w:after="0"/>
        <w:ind w:left="0"/>
        <w:jc w:val="both"/>
      </w:pPr>
      <w:r>
        <w:rPr>
          <w:rFonts w:ascii="Times New Roman"/>
          <w:b w:val="false"/>
          <w:i w:val="false"/>
          <w:color w:val="000000"/>
          <w:sz w:val="28"/>
        </w:rPr>
        <w:t>
      Пр (месяц) - размер созданных резервов по классифицированным займам на конец определенного месяца рассматриваемого периода;</w:t>
      </w:r>
    </w:p>
    <w:bookmarkEnd w:id="386"/>
    <w:bookmarkStart w:name="z504" w:id="387"/>
    <w:p>
      <w:pPr>
        <w:spacing w:after="0"/>
        <w:ind w:left="0"/>
        <w:jc w:val="both"/>
      </w:pPr>
      <w:r>
        <w:rPr>
          <w:rFonts w:ascii="Times New Roman"/>
          <w:b w:val="false"/>
          <w:i w:val="false"/>
          <w:color w:val="000000"/>
          <w:sz w:val="28"/>
        </w:rPr>
        <w:t>
      Под собственным капиталом филиала банка-нерезидента Республики Казахстан понимаются активы, принимаемые в качестве резерва, рассчитываемые в соответствии с Нормативами № 23;</w:t>
      </w:r>
    </w:p>
    <w:bookmarkEnd w:id="387"/>
    <w:bookmarkStart w:name="z505" w:id="388"/>
    <w:p>
      <w:pPr>
        <w:spacing w:after="0"/>
        <w:ind w:left="0"/>
        <w:jc w:val="both"/>
      </w:pPr>
      <w:r>
        <w:rPr>
          <w:rFonts w:ascii="Times New Roman"/>
          <w:b w:val="false"/>
          <w:i w:val="false"/>
          <w:color w:val="000000"/>
          <w:sz w:val="28"/>
        </w:rPr>
        <w:t>
      4) увеличение в течение 6 (шести) последовательных месяцев займов с просроченной задолженностью по основному долгу и (или) начисленному вознаграждению по займам от 61 (шестидесяти одного) до 90 (девяноста) календарных дней без учета сформированных резервов по ним на 5 (пять) и более процентов рассчитывается по следующей формуле:</w:t>
      </w:r>
    </w:p>
    <w:bookmarkEnd w:id="388"/>
    <w:bookmarkStart w:name="z506"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404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04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390"/>
    <w:p>
      <w:pPr>
        <w:spacing w:after="0"/>
        <w:ind w:left="0"/>
        <w:jc w:val="both"/>
      </w:pPr>
      <w:r>
        <w:rPr>
          <w:rFonts w:ascii="Times New Roman"/>
          <w:b w:val="false"/>
          <w:i w:val="false"/>
          <w:color w:val="000000"/>
          <w:sz w:val="28"/>
        </w:rPr>
        <w:t>
      ЗП61-90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w:t>
      </w:r>
    </w:p>
    <w:bookmarkEnd w:id="390"/>
    <w:bookmarkStart w:name="z508" w:id="391"/>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5 (пять) и более процентных пунктов также является фактором, влияющим на ухудшение финансового положения банка, и рассчитывается по следующей формуле:</w:t>
      </w:r>
    </w:p>
    <w:bookmarkEnd w:id="391"/>
    <w:bookmarkStart w:name="z509"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2641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41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27100" cy="469900"/>
                    </a:xfrm>
                    <a:prstGeom prst="rect">
                      <a:avLst/>
                    </a:prstGeom>
                  </pic:spPr>
                </pic:pic>
              </a:graphicData>
            </a:graphic>
          </wp:inline>
        </w:drawing>
      </w:r>
    </w:p>
    <w:p>
      <w:pPr>
        <w:spacing w:after="0"/>
        <w:ind w:left="0"/>
        <w:jc w:val="left"/>
      </w:pPr>
      <w:r>
        <w:rPr>
          <w:rFonts w:ascii="Times New Roman"/>
          <w:b w:val="false"/>
          <w:i w:val="false"/>
          <w:color w:val="000000"/>
          <w:sz w:val="28"/>
        </w:rPr>
        <w:t>- среднее арифметическое значение займов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 за отчетный период;</w:t>
      </w:r>
      <w:r>
        <w:br/>
      </w:r>
      <w:r>
        <w:rPr>
          <w:rFonts w:ascii="Times New Roman"/>
          <w:b w:val="false"/>
          <w:i w:val="false"/>
          <w:color w:val="000000"/>
          <w:sz w:val="28"/>
        </w:rPr>
        <w:t>
</w:t>
      </w:r>
    </w:p>
    <w:bookmarkStart w:name="z511"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876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469900"/>
                    </a:xfrm>
                    <a:prstGeom prst="rect">
                      <a:avLst/>
                    </a:prstGeom>
                  </pic:spPr>
                </pic:pic>
              </a:graphicData>
            </a:graphic>
          </wp:inline>
        </w:drawing>
      </w:r>
    </w:p>
    <w:p>
      <w:pPr>
        <w:spacing w:after="0"/>
        <w:ind w:left="0"/>
        <w:jc w:val="left"/>
      </w:pPr>
      <w:r>
        <w:rPr>
          <w:rFonts w:ascii="Times New Roman"/>
          <w:b w:val="false"/>
          <w:i w:val="false"/>
          <w:color w:val="000000"/>
          <w:sz w:val="28"/>
        </w:rPr>
        <w:t>- среднее арифметическое значение займов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с просроченной задолженностью по основному долгу и (или) начисленному вознаграждению от 61 (шестидесяти одного) до 90 (девяноста) календарных дней без учета сформированных резервов по ним, за 6 (шесть) последовательных календарных месяцев, предшествующих отчетному периоду;</w:t>
      </w:r>
      <w:r>
        <w:br/>
      </w:r>
      <w:r>
        <w:rPr>
          <w:rFonts w:ascii="Times New Roman"/>
          <w:b w:val="false"/>
          <w:i w:val="false"/>
          <w:color w:val="000000"/>
          <w:sz w:val="28"/>
        </w:rPr>
        <w:t>
</w:t>
      </w:r>
    </w:p>
    <w:bookmarkStart w:name="z512" w:id="395"/>
    <w:p>
      <w:pPr>
        <w:spacing w:after="0"/>
        <w:ind w:left="0"/>
        <w:jc w:val="both"/>
      </w:pPr>
      <w:r>
        <w:rPr>
          <w:rFonts w:ascii="Times New Roman"/>
          <w:b w:val="false"/>
          <w:i w:val="false"/>
          <w:color w:val="000000"/>
          <w:sz w:val="28"/>
        </w:rPr>
        <w:t>
      5) превышение отношения займов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 к общему объему ссудного портфеля банка без учета сформированных резервов по нему рассчитывается по следующей формуле:</w:t>
      </w:r>
    </w:p>
    <w:bookmarkEnd w:id="395"/>
    <w:bookmarkStart w:name="z513"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1600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00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397"/>
    <w:p>
      <w:pPr>
        <w:spacing w:after="0"/>
        <w:ind w:left="0"/>
        <w:jc w:val="both"/>
      </w:pPr>
      <w:r>
        <w:rPr>
          <w:rFonts w:ascii="Times New Roman"/>
          <w:b w:val="false"/>
          <w:i w:val="false"/>
          <w:color w:val="000000"/>
          <w:sz w:val="28"/>
        </w:rPr>
        <w:t>
      НЗ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с просроченной задолженностью по основному долгу и (или) начисленному вознаграждению свыше 90 (девяноста) календарных дней без учета сформированных резервов по ним;</w:t>
      </w:r>
    </w:p>
    <w:bookmarkEnd w:id="397"/>
    <w:bookmarkStart w:name="z515" w:id="398"/>
    <w:p>
      <w:pPr>
        <w:spacing w:after="0"/>
        <w:ind w:left="0"/>
        <w:jc w:val="both"/>
      </w:pPr>
      <w:r>
        <w:rPr>
          <w:rFonts w:ascii="Times New Roman"/>
          <w:b w:val="false"/>
          <w:i w:val="false"/>
          <w:color w:val="000000"/>
          <w:sz w:val="28"/>
        </w:rPr>
        <w:t>
      СП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без учета сформированных резервов по нему;</w:t>
      </w:r>
    </w:p>
    <w:bookmarkEnd w:id="398"/>
    <w:bookmarkStart w:name="z516" w:id="399"/>
    <w:p>
      <w:pPr>
        <w:spacing w:after="0"/>
        <w:ind w:left="0"/>
        <w:jc w:val="both"/>
      </w:pPr>
      <w:r>
        <w:rPr>
          <w:rFonts w:ascii="Times New Roman"/>
          <w:b w:val="false"/>
          <w:i w:val="false"/>
          <w:color w:val="000000"/>
          <w:sz w:val="28"/>
        </w:rPr>
        <w:t>
      6)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 в течение 6 (шести) последовательных месяцев рассчитывается по следующей формуле:</w:t>
      </w:r>
    </w:p>
    <w:bookmarkEnd w:id="399"/>
    <w:bookmarkStart w:name="z517"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4889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89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01"/>
    <w:p>
      <w:pPr>
        <w:spacing w:after="0"/>
        <w:ind w:left="0"/>
        <w:jc w:val="both"/>
      </w:pPr>
      <w:r>
        <w:rPr>
          <w:rFonts w:ascii="Times New Roman"/>
          <w:b w:val="false"/>
          <w:i w:val="false"/>
          <w:color w:val="000000"/>
          <w:sz w:val="28"/>
        </w:rPr>
        <w:t>
      КДЗ (месяц) - классифицированная дебиторская задолженность без учета сформированных резервов по ней на конец определенного месяца рассматриваемого периода;</w:t>
      </w:r>
    </w:p>
    <w:bookmarkEnd w:id="401"/>
    <w:bookmarkStart w:name="z519" w:id="402"/>
    <w:p>
      <w:pPr>
        <w:spacing w:after="0"/>
        <w:ind w:left="0"/>
        <w:jc w:val="both"/>
      </w:pPr>
      <w:r>
        <w:rPr>
          <w:rFonts w:ascii="Times New Roman"/>
          <w:b w:val="false"/>
          <w:i w:val="false"/>
          <w:color w:val="000000"/>
          <w:sz w:val="28"/>
        </w:rPr>
        <w:t>
      ДЗ (месяц) - совокупная дебиторская задолженность без учета сформированных резервов по ней на конец определенного месяца рассматриваемого периода;</w:t>
      </w:r>
    </w:p>
    <w:bookmarkEnd w:id="402"/>
    <w:bookmarkStart w:name="z520" w:id="403"/>
    <w:p>
      <w:pPr>
        <w:spacing w:after="0"/>
        <w:ind w:left="0"/>
        <w:jc w:val="both"/>
      </w:pPr>
      <w:r>
        <w:rPr>
          <w:rFonts w:ascii="Times New Roman"/>
          <w:b w:val="false"/>
          <w:i w:val="false"/>
          <w:color w:val="000000"/>
          <w:sz w:val="28"/>
        </w:rPr>
        <w:t>
      А (месяц) - совокупные активы на конец определенного месяца рассматриваемого периода.</w:t>
      </w:r>
    </w:p>
    <w:bookmarkEnd w:id="403"/>
    <w:bookmarkStart w:name="z521" w:id="404"/>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фактором, влияющим на ухудшение финансового положения банка, который рассчитывается по следующей формуле:</w:t>
      </w:r>
    </w:p>
    <w:bookmarkEnd w:id="404"/>
    <w:bookmarkStart w:name="z522"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198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81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06"/>
    <w:p>
      <w:pPr>
        <w:spacing w:after="0"/>
        <w:ind w:left="0"/>
        <w:jc w:val="both"/>
      </w:pPr>
      <w:r>
        <w:rPr>
          <w:rFonts w:ascii="Times New Roman"/>
          <w:b w:val="false"/>
          <w:i w:val="false"/>
          <w:color w:val="000000"/>
          <w:sz w:val="28"/>
        </w:rPr>
        <w:t>
      Под классифицированной дебиторской задолженностью понимается дебиторская задолженность, по которой согласно данным бухгалтерского учета сформированы резервы на уровне более 10 (десяти) процентов.</w:t>
      </w:r>
    </w:p>
    <w:bookmarkEnd w:id="406"/>
    <w:bookmarkStart w:name="z524" w:id="407"/>
    <w:p>
      <w:pPr>
        <w:spacing w:after="0"/>
        <w:ind w:left="0"/>
        <w:jc w:val="both"/>
      </w:pPr>
      <w:r>
        <w:rPr>
          <w:rFonts w:ascii="Times New Roman"/>
          <w:b w:val="false"/>
          <w:i w:val="false"/>
          <w:color w:val="000000"/>
          <w:sz w:val="28"/>
        </w:rPr>
        <w:t>
      В расчет классифицированной дебиторской задолженности включается сумма основного долга.</w:t>
      </w:r>
    </w:p>
    <w:bookmarkEnd w:id="407"/>
    <w:bookmarkStart w:name="z525" w:id="408"/>
    <w:p>
      <w:pPr>
        <w:spacing w:after="0"/>
        <w:ind w:left="0"/>
        <w:jc w:val="both"/>
      </w:pPr>
      <w:r>
        <w:rPr>
          <w:rFonts w:ascii="Times New Roman"/>
          <w:b w:val="false"/>
          <w:i w:val="false"/>
          <w:color w:val="000000"/>
          <w:sz w:val="28"/>
        </w:rPr>
        <w:t>
      В случае, когда увеличение доли классифицированной дебиторской задолженности в совокупной дебиторской задолженности возникло в результате снижения совокупной дебиторской задолженности, фактор, предусмотренный в настоящем подпункте, не применяется к банку;</w:t>
      </w:r>
    </w:p>
    <w:bookmarkEnd w:id="408"/>
    <w:bookmarkStart w:name="z526" w:id="409"/>
    <w:p>
      <w:pPr>
        <w:spacing w:after="0"/>
        <w:ind w:left="0"/>
        <w:jc w:val="both"/>
      </w:pPr>
      <w:r>
        <w:rPr>
          <w:rFonts w:ascii="Times New Roman"/>
          <w:b w:val="false"/>
          <w:i w:val="false"/>
          <w:color w:val="000000"/>
          <w:sz w:val="28"/>
        </w:rPr>
        <w:t>
      7) снижение коэффициента рентабельности активов 2 (два) и более раза в течение 6 (шести) последовательных месяцев ниже 0,2 (ноль целых две десятых) процента.</w:t>
      </w:r>
    </w:p>
    <w:bookmarkEnd w:id="409"/>
    <w:bookmarkStart w:name="z527" w:id="410"/>
    <w:p>
      <w:pPr>
        <w:spacing w:after="0"/>
        <w:ind w:left="0"/>
        <w:jc w:val="both"/>
      </w:pPr>
      <w:r>
        <w:rPr>
          <w:rFonts w:ascii="Times New Roman"/>
          <w:b w:val="false"/>
          <w:i w:val="false"/>
          <w:color w:val="000000"/>
          <w:sz w:val="28"/>
        </w:rPr>
        <w:t>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w:t>
      </w:r>
    </w:p>
    <w:bookmarkEnd w:id="410"/>
    <w:bookmarkStart w:name="z528"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2933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33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 w:id="412"/>
    <w:p>
      <w:pPr>
        <w:spacing w:after="0"/>
        <w:ind w:left="0"/>
        <w:jc w:val="both"/>
      </w:pPr>
      <w:r>
        <w:rPr>
          <w:rFonts w:ascii="Times New Roman"/>
          <w:b w:val="false"/>
          <w:i w:val="false"/>
          <w:color w:val="000000"/>
          <w:sz w:val="28"/>
        </w:rPr>
        <w:t>
      НЧП (НУ) (n) - превышение текущих доходов (расходов) над текущими расходами (доходами) после уплаты подоходного налога;</w:t>
      </w:r>
    </w:p>
    <w:bookmarkEnd w:id="412"/>
    <w:bookmarkStart w:name="z530" w:id="413"/>
    <w:p>
      <w:pPr>
        <w:spacing w:after="0"/>
        <w:ind w:left="0"/>
        <w:jc w:val="both"/>
      </w:pPr>
      <w:r>
        <w:rPr>
          <w:rFonts w:ascii="Times New Roman"/>
          <w:b w:val="false"/>
          <w:i w:val="false"/>
          <w:color w:val="000000"/>
          <w:sz w:val="28"/>
        </w:rPr>
        <w:t>
      Аср (n) - средняя величина активов за определенный рассматриваемый период;</w:t>
      </w:r>
    </w:p>
    <w:bookmarkEnd w:id="413"/>
    <w:bookmarkStart w:name="z531" w:id="414"/>
    <w:p>
      <w:pPr>
        <w:spacing w:after="0"/>
        <w:ind w:left="0"/>
        <w:jc w:val="both"/>
      </w:pPr>
      <w:r>
        <w:rPr>
          <w:rFonts w:ascii="Times New Roman"/>
          <w:b w:val="false"/>
          <w:i w:val="false"/>
          <w:color w:val="000000"/>
          <w:sz w:val="28"/>
        </w:rPr>
        <w:t>
      Кк - коэффициент корректировки, который рассчитывается по следующей формуле:</w:t>
      </w:r>
    </w:p>
    <w:bookmarkEnd w:id="414"/>
    <w:bookmarkStart w:name="z532"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139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416"/>
    <w:p>
      <w:pPr>
        <w:spacing w:after="0"/>
        <w:ind w:left="0"/>
        <w:jc w:val="both"/>
      </w:pPr>
      <w:r>
        <w:rPr>
          <w:rFonts w:ascii="Times New Roman"/>
          <w:b w:val="false"/>
          <w:i w:val="false"/>
          <w:color w:val="000000"/>
          <w:sz w:val="28"/>
        </w:rPr>
        <w:t>
      М - количество истекших месяцев с начала соответствующего финансового года.</w:t>
      </w:r>
    </w:p>
    <w:bookmarkEnd w:id="416"/>
    <w:bookmarkStart w:name="z534" w:id="417"/>
    <w:p>
      <w:pPr>
        <w:spacing w:after="0"/>
        <w:ind w:left="0"/>
        <w:jc w:val="both"/>
      </w:pPr>
      <w:r>
        <w:rPr>
          <w:rFonts w:ascii="Times New Roman"/>
          <w:b w:val="false"/>
          <w:i w:val="false"/>
          <w:color w:val="000000"/>
          <w:sz w:val="28"/>
        </w:rPr>
        <w:t>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w:t>
      </w:r>
    </w:p>
    <w:bookmarkEnd w:id="417"/>
    <w:bookmarkStart w:name="z535"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260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03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419"/>
    <w:p>
      <w:pPr>
        <w:spacing w:after="0"/>
        <w:ind w:left="0"/>
        <w:jc w:val="both"/>
      </w:pPr>
      <w:r>
        <w:rPr>
          <w:rFonts w:ascii="Times New Roman"/>
          <w:b w:val="false"/>
          <w:i w:val="false"/>
          <w:color w:val="000000"/>
          <w:sz w:val="28"/>
        </w:rPr>
        <w:t>
      Аср(n) - средняя величина активов за определенный рассматриваемый период;</w:t>
      </w:r>
    </w:p>
    <w:bookmarkEnd w:id="419"/>
    <w:bookmarkStart w:name="z537" w:id="420"/>
    <w:p>
      <w:pPr>
        <w:spacing w:after="0"/>
        <w:ind w:left="0"/>
        <w:jc w:val="both"/>
      </w:pPr>
      <w:r>
        <w:rPr>
          <w:rFonts w:ascii="Times New Roman"/>
          <w:b w:val="false"/>
          <w:i w:val="false"/>
          <w:color w:val="000000"/>
          <w:sz w:val="28"/>
        </w:rPr>
        <w:t>
      А(0, 1…n) - размер активов на конец определенного месяца;</w:t>
      </w:r>
    </w:p>
    <w:bookmarkEnd w:id="420"/>
    <w:bookmarkStart w:name="z538" w:id="421"/>
    <w:p>
      <w:pPr>
        <w:spacing w:after="0"/>
        <w:ind w:left="0"/>
        <w:jc w:val="both"/>
      </w:pPr>
      <w:r>
        <w:rPr>
          <w:rFonts w:ascii="Times New Roman"/>
          <w:b w:val="false"/>
          <w:i w:val="false"/>
          <w:color w:val="000000"/>
          <w:sz w:val="28"/>
        </w:rPr>
        <w:t>
      n - количество истекших месяцев с начала соответствующего финансового года;</w:t>
      </w:r>
    </w:p>
    <w:bookmarkEnd w:id="421"/>
    <w:bookmarkStart w:name="z539" w:id="422"/>
    <w:p>
      <w:pPr>
        <w:spacing w:after="0"/>
        <w:ind w:left="0"/>
        <w:jc w:val="both"/>
      </w:pPr>
      <w:r>
        <w:rPr>
          <w:rFonts w:ascii="Times New Roman"/>
          <w:b w:val="false"/>
          <w:i w:val="false"/>
          <w:color w:val="000000"/>
          <w:sz w:val="28"/>
        </w:rPr>
        <w:t>
      8) снижение 2 (два) и более раза в течение 6 (шести) последовательных месяцев среднего значения отношения свободных активов в национальной валюте к обязательствам до востребования в национальной валюте ниже 0,4 (ноль целых четыре десятых).</w:t>
      </w:r>
    </w:p>
    <w:bookmarkEnd w:id="422"/>
    <w:bookmarkStart w:name="z540" w:id="423"/>
    <w:p>
      <w:pPr>
        <w:spacing w:after="0"/>
        <w:ind w:left="0"/>
        <w:jc w:val="both"/>
      </w:pPr>
      <w:r>
        <w:rPr>
          <w:rFonts w:ascii="Times New Roman"/>
          <w:b w:val="false"/>
          <w:i w:val="false"/>
          <w:color w:val="000000"/>
          <w:sz w:val="28"/>
        </w:rPr>
        <w:t>
      Свободные активы в национальной валюте включают:</w:t>
      </w:r>
    </w:p>
    <w:bookmarkEnd w:id="423"/>
    <w:bookmarkStart w:name="z541" w:id="424"/>
    <w:p>
      <w:pPr>
        <w:spacing w:after="0"/>
        <w:ind w:left="0"/>
        <w:jc w:val="both"/>
      </w:pPr>
      <w:r>
        <w:rPr>
          <w:rFonts w:ascii="Times New Roman"/>
          <w:b w:val="false"/>
          <w:i w:val="false"/>
          <w:color w:val="000000"/>
          <w:sz w:val="28"/>
        </w:rPr>
        <w:t>
      наличность;</w:t>
      </w:r>
    </w:p>
    <w:bookmarkEnd w:id="424"/>
    <w:bookmarkStart w:name="z542" w:id="425"/>
    <w:p>
      <w:pPr>
        <w:spacing w:after="0"/>
        <w:ind w:left="0"/>
        <w:jc w:val="both"/>
      </w:pPr>
      <w:r>
        <w:rPr>
          <w:rFonts w:ascii="Times New Roman"/>
          <w:b w:val="false"/>
          <w:i w:val="false"/>
          <w:color w:val="000000"/>
          <w:sz w:val="28"/>
        </w:rPr>
        <w:t>
      средства на корреспондентских счетах;</w:t>
      </w:r>
    </w:p>
    <w:bookmarkEnd w:id="425"/>
    <w:bookmarkStart w:name="z543" w:id="426"/>
    <w:p>
      <w:pPr>
        <w:spacing w:after="0"/>
        <w:ind w:left="0"/>
        <w:jc w:val="both"/>
      </w:pPr>
      <w:r>
        <w:rPr>
          <w:rFonts w:ascii="Times New Roman"/>
          <w:b w:val="false"/>
          <w:i w:val="false"/>
          <w:color w:val="000000"/>
          <w:sz w:val="28"/>
        </w:rPr>
        <w:t>
      вклады в Национальном Банке Республики Казахстан;</w:t>
      </w:r>
    </w:p>
    <w:bookmarkEnd w:id="426"/>
    <w:bookmarkStart w:name="z544" w:id="427"/>
    <w:p>
      <w:pPr>
        <w:spacing w:after="0"/>
        <w:ind w:left="0"/>
        <w:jc w:val="both"/>
      </w:pPr>
      <w:r>
        <w:rPr>
          <w:rFonts w:ascii="Times New Roman"/>
          <w:b w:val="false"/>
          <w:i w:val="false"/>
          <w:color w:val="000000"/>
          <w:sz w:val="28"/>
        </w:rPr>
        <w:t>
      необремененные государственные ценные бумаги Республики Казахстан, включая номинированные в иностранной валюте;</w:t>
      </w:r>
    </w:p>
    <w:bookmarkEnd w:id="427"/>
    <w:bookmarkStart w:name="z545" w:id="428"/>
    <w:p>
      <w:pPr>
        <w:spacing w:after="0"/>
        <w:ind w:left="0"/>
        <w:jc w:val="both"/>
      </w:pPr>
      <w:r>
        <w:rPr>
          <w:rFonts w:ascii="Times New Roman"/>
          <w:b w:val="false"/>
          <w:i w:val="false"/>
          <w:color w:val="000000"/>
          <w:sz w:val="28"/>
        </w:rPr>
        <w:t>
      необремененные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bookmarkEnd w:id="428"/>
    <w:bookmarkStart w:name="z546" w:id="429"/>
    <w:p>
      <w:pPr>
        <w:spacing w:after="0"/>
        <w:ind w:left="0"/>
        <w:jc w:val="both"/>
      </w:pPr>
      <w:r>
        <w:rPr>
          <w:rFonts w:ascii="Times New Roman"/>
          <w:b w:val="false"/>
          <w:i w:val="false"/>
          <w:color w:val="000000"/>
          <w:sz w:val="28"/>
        </w:rPr>
        <w:t>
      вклады-овернайт в банках;</w:t>
      </w:r>
    </w:p>
    <w:bookmarkEnd w:id="429"/>
    <w:bookmarkStart w:name="z547" w:id="430"/>
    <w:p>
      <w:pPr>
        <w:spacing w:after="0"/>
        <w:ind w:left="0"/>
        <w:jc w:val="both"/>
      </w:pPr>
      <w:r>
        <w:rPr>
          <w:rFonts w:ascii="Times New Roman"/>
          <w:b w:val="false"/>
          <w:i w:val="false"/>
          <w:color w:val="000000"/>
          <w:sz w:val="28"/>
        </w:rPr>
        <w:t>
      обратное репо-овернайт;</w:t>
      </w:r>
    </w:p>
    <w:bookmarkEnd w:id="430"/>
    <w:bookmarkStart w:name="z548" w:id="431"/>
    <w:p>
      <w:pPr>
        <w:spacing w:after="0"/>
        <w:ind w:left="0"/>
        <w:jc w:val="both"/>
      </w:pPr>
      <w:r>
        <w:rPr>
          <w:rFonts w:ascii="Times New Roman"/>
          <w:b w:val="false"/>
          <w:i w:val="false"/>
          <w:color w:val="000000"/>
          <w:sz w:val="28"/>
        </w:rPr>
        <w:t>
      требования в национальной валюте по операциям валютный своп, заключенным на срок не более 2 (двух) рабочих дней.</w:t>
      </w:r>
    </w:p>
    <w:bookmarkEnd w:id="431"/>
    <w:bookmarkStart w:name="z549" w:id="432"/>
    <w:p>
      <w:pPr>
        <w:spacing w:after="0"/>
        <w:ind w:left="0"/>
        <w:jc w:val="both"/>
      </w:pPr>
      <w:r>
        <w:rPr>
          <w:rFonts w:ascii="Times New Roman"/>
          <w:b w:val="false"/>
          <w:i w:val="false"/>
          <w:color w:val="000000"/>
          <w:sz w:val="28"/>
        </w:rPr>
        <w:t>
      Обязательства до востребования в национальной валюте включают:</w:t>
      </w:r>
    </w:p>
    <w:bookmarkEnd w:id="432"/>
    <w:bookmarkStart w:name="z550" w:id="433"/>
    <w:p>
      <w:pPr>
        <w:spacing w:after="0"/>
        <w:ind w:left="0"/>
        <w:jc w:val="both"/>
      </w:pPr>
      <w:r>
        <w:rPr>
          <w:rFonts w:ascii="Times New Roman"/>
          <w:b w:val="false"/>
          <w:i w:val="false"/>
          <w:color w:val="000000"/>
          <w:sz w:val="28"/>
        </w:rPr>
        <w:t>
      текущие счета и счета до востребования физических лиц;</w:t>
      </w:r>
    </w:p>
    <w:bookmarkEnd w:id="433"/>
    <w:bookmarkStart w:name="z551" w:id="434"/>
    <w:p>
      <w:pPr>
        <w:spacing w:after="0"/>
        <w:ind w:left="0"/>
        <w:jc w:val="both"/>
      </w:pPr>
      <w:r>
        <w:rPr>
          <w:rFonts w:ascii="Times New Roman"/>
          <w:b w:val="false"/>
          <w:i w:val="false"/>
          <w:color w:val="000000"/>
          <w:sz w:val="28"/>
        </w:rPr>
        <w:t>
      текущие счета и счета до востребования юридических лиц;</w:t>
      </w:r>
    </w:p>
    <w:bookmarkEnd w:id="434"/>
    <w:bookmarkStart w:name="z552" w:id="435"/>
    <w:p>
      <w:pPr>
        <w:spacing w:after="0"/>
        <w:ind w:left="0"/>
        <w:jc w:val="both"/>
      </w:pPr>
      <w:r>
        <w:rPr>
          <w:rFonts w:ascii="Times New Roman"/>
          <w:b w:val="false"/>
          <w:i w:val="false"/>
          <w:color w:val="000000"/>
          <w:sz w:val="28"/>
        </w:rPr>
        <w:t>
      корреспондентские счета и счета до востребования других банков;</w:t>
      </w:r>
    </w:p>
    <w:bookmarkEnd w:id="435"/>
    <w:bookmarkStart w:name="z553" w:id="436"/>
    <w:p>
      <w:pPr>
        <w:spacing w:after="0"/>
        <w:ind w:left="0"/>
        <w:jc w:val="both"/>
      </w:pPr>
      <w:r>
        <w:rPr>
          <w:rFonts w:ascii="Times New Roman"/>
          <w:b w:val="false"/>
          <w:i w:val="false"/>
          <w:color w:val="000000"/>
          <w:sz w:val="28"/>
        </w:rPr>
        <w:t>
      вклады-овернайт других банков;</w:t>
      </w:r>
    </w:p>
    <w:bookmarkEnd w:id="436"/>
    <w:bookmarkStart w:name="z554" w:id="437"/>
    <w:p>
      <w:pPr>
        <w:spacing w:after="0"/>
        <w:ind w:left="0"/>
        <w:jc w:val="both"/>
      </w:pPr>
      <w:r>
        <w:rPr>
          <w:rFonts w:ascii="Times New Roman"/>
          <w:b w:val="false"/>
          <w:i w:val="false"/>
          <w:color w:val="000000"/>
          <w:sz w:val="28"/>
        </w:rPr>
        <w:t>
      обязательства в национальной валюте по операциям валютный своп, заключенным на срок не более 2 (двух) рабочих дней.</w:t>
      </w:r>
    </w:p>
    <w:bookmarkEnd w:id="437"/>
    <w:bookmarkStart w:name="z555" w:id="438"/>
    <w:p>
      <w:pPr>
        <w:spacing w:after="0"/>
        <w:ind w:left="0"/>
        <w:jc w:val="both"/>
      </w:pPr>
      <w:r>
        <w:rPr>
          <w:rFonts w:ascii="Times New Roman"/>
          <w:b w:val="false"/>
          <w:i w:val="false"/>
          <w:color w:val="000000"/>
          <w:sz w:val="28"/>
        </w:rPr>
        <w:t>
      Для целей расчета данного фактора среднее значение отношения свободных активов в национальной валюте к обязательствам до востребования в национальной валюте рассчитывается по следующей формуле:</w:t>
      </w:r>
    </w:p>
    <w:bookmarkEnd w:id="438"/>
    <w:bookmarkStart w:name="z556"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5905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05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 w:id="440"/>
    <w:p>
      <w:pPr>
        <w:spacing w:after="0"/>
        <w:ind w:left="0"/>
        <w:jc w:val="both"/>
      </w:pPr>
      <w:r>
        <w:rPr>
          <w:rFonts w:ascii="Times New Roman"/>
          <w:b w:val="false"/>
          <w:i w:val="false"/>
          <w:color w:val="000000"/>
          <w:sz w:val="28"/>
        </w:rPr>
        <w:t>
      n - количество календарных дней в месяце.</w:t>
      </w:r>
    </w:p>
    <w:bookmarkEnd w:id="440"/>
    <w:bookmarkStart w:name="z558" w:id="441"/>
    <w:p>
      <w:pPr>
        <w:spacing w:after="0"/>
        <w:ind w:left="0"/>
        <w:jc w:val="both"/>
      </w:pPr>
      <w:r>
        <w:rPr>
          <w:rFonts w:ascii="Times New Roman"/>
          <w:b w:val="false"/>
          <w:i w:val="false"/>
          <w:color w:val="000000"/>
          <w:sz w:val="28"/>
        </w:rPr>
        <w:t>
      Рассматриваемым периодом является период, заканчивающийся на отчетную дату. При расчете фактора, указанного в настоящем подпункте, изменения представляются с тремя знаками после запятой.</w:t>
      </w:r>
    </w:p>
    <w:bookmarkEnd w:id="441"/>
    <w:bookmarkStart w:name="z559" w:id="442"/>
    <w:p>
      <w:pPr>
        <w:spacing w:after="0"/>
        <w:ind w:left="0"/>
        <w:jc w:val="both"/>
      </w:pPr>
      <w:r>
        <w:rPr>
          <w:rFonts w:ascii="Times New Roman"/>
          <w:b w:val="false"/>
          <w:i w:val="false"/>
          <w:color w:val="000000"/>
          <w:sz w:val="28"/>
        </w:rPr>
        <w:t>
      Требования подпункта 7) настоящего пункта применяются к банку, у которого коэффициент достаточности основного капитала (k1) равен или находится ниже коэффициента достаточности основного капитала 0,10 или коэффициент достаточности собственного капитала (k2) равен или ниже коэффициента достаточности собственного капитала 0,13 (ноль целых тринадцать сотых), установленных Нормативами № 170 или Нормативами № 144.</w:t>
      </w:r>
    </w:p>
    <w:bookmarkEnd w:id="442"/>
    <w:bookmarkStart w:name="z560" w:id="443"/>
    <w:p>
      <w:pPr>
        <w:spacing w:after="0"/>
        <w:ind w:left="0"/>
        <w:jc w:val="both"/>
      </w:pPr>
      <w:r>
        <w:rPr>
          <w:rFonts w:ascii="Times New Roman"/>
          <w:b w:val="false"/>
          <w:i w:val="false"/>
          <w:color w:val="000000"/>
          <w:sz w:val="28"/>
        </w:rPr>
        <w:t>
      Требования подпункта 7) настоящего пункта применяются к филиалу банка-нерезидента Республики Казахстан в случае, если коэффициент достаточности активов, принимаемых в качестве резерва (k1), предусмотренный в Нормативах № 23 равен или находится ниже 0,13 (ноль целых тринадцать сотых).</w:t>
      </w:r>
    </w:p>
    <w:bookmarkEnd w:id="443"/>
    <w:bookmarkStart w:name="z561" w:id="444"/>
    <w:p>
      <w:pPr>
        <w:spacing w:after="0"/>
        <w:ind w:left="0"/>
        <w:jc w:val="both"/>
      </w:pPr>
      <w:r>
        <w:rPr>
          <w:rFonts w:ascii="Times New Roman"/>
          <w:b w:val="false"/>
          <w:i w:val="false"/>
          <w:color w:val="000000"/>
          <w:sz w:val="28"/>
        </w:rPr>
        <w:t>
      Под нераспределенной чистой прибылью (непокрытым убытком) филиала банка-нерезидента Республики Казахстан понимается результат деятельности филиала банка-нерезидента Республики Казахстан (чистые доходы или чистые расходы).</w:t>
      </w:r>
    </w:p>
    <w:bookmarkEnd w:id="444"/>
    <w:bookmarkStart w:name="z562" w:id="445"/>
    <w:p>
      <w:pPr>
        <w:spacing w:after="0"/>
        <w:ind w:left="0"/>
        <w:jc w:val="both"/>
      </w:pPr>
      <w:r>
        <w:rPr>
          <w:rFonts w:ascii="Times New Roman"/>
          <w:b w:val="false"/>
          <w:i w:val="false"/>
          <w:color w:val="000000"/>
          <w:sz w:val="28"/>
        </w:rPr>
        <w:t xml:space="preserve">
      4. Показатели, включенные в расчет факторов, предусмотренных подпунктами 1), 2), 7) и 9) части первой пункта 1 настоящего постановления, дополняются сценариями уполномоченного органа, предоставляемыми уполномоченным органом ежегодно до 1 февраля банкам, включенным в список финансовых организаций, отнесенных к числу системно значимых, в список потенциальных банков, которые могут быть признаны системно значимыми,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для проведения в срок не позднее 1 апреля отчетного года стресс-тестирования и представления его результатов уполномоченному органу.</w:t>
      </w:r>
    </w:p>
    <w:bookmarkEnd w:id="445"/>
    <w:bookmarkStart w:name="z563" w:id="446"/>
    <w:p>
      <w:pPr>
        <w:spacing w:after="0"/>
        <w:ind w:left="0"/>
        <w:jc w:val="both"/>
      </w:pPr>
      <w:r>
        <w:rPr>
          <w:rFonts w:ascii="Times New Roman"/>
          <w:b w:val="false"/>
          <w:i w:val="false"/>
          <w:color w:val="000000"/>
          <w:sz w:val="28"/>
        </w:rPr>
        <w:t>
      5. Определение факторов, влияющих на ухудшение финансового положения банковского конгломерата, осуществляется по следующей методике:</w:t>
      </w:r>
    </w:p>
    <w:bookmarkEnd w:id="446"/>
    <w:bookmarkStart w:name="z564" w:id="447"/>
    <w:p>
      <w:pPr>
        <w:spacing w:after="0"/>
        <w:ind w:left="0"/>
        <w:jc w:val="both"/>
      </w:pPr>
      <w:r>
        <w:rPr>
          <w:rFonts w:ascii="Times New Roman"/>
          <w:b w:val="false"/>
          <w:i w:val="false"/>
          <w:color w:val="000000"/>
          <w:sz w:val="28"/>
        </w:rPr>
        <w:t xml:space="preserve">
      1) снижение в отчетном квартале коэффициентов достаточности собственного капитала банковского конгломерата до или ниже уровня, превышающего на 0,02 (ноль целых две сотых) (включительно) минимальные значения коэффициентов достаточности собственного капитала банковского конгломерата, предусмотренных Нормативными значениями и методикой расчетов пруденциальных нормативов и иных обязательных к соблюдению норм и лимитов, размером капитала банковского конгломерата,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309, зарегистрированным в Реестре государственной регистрации нормативных правовых актов под № 14790 (далее - Нормативы № 309);</w:t>
      </w:r>
    </w:p>
    <w:bookmarkEnd w:id="447"/>
    <w:bookmarkStart w:name="z565" w:id="448"/>
    <w:p>
      <w:pPr>
        <w:spacing w:after="0"/>
        <w:ind w:left="0"/>
        <w:jc w:val="both"/>
      </w:pPr>
      <w:r>
        <w:rPr>
          <w:rFonts w:ascii="Times New Roman"/>
          <w:b w:val="false"/>
          <w:i w:val="false"/>
          <w:color w:val="000000"/>
          <w:sz w:val="28"/>
        </w:rPr>
        <w:t>
      2) увеличение в отчетном квартале коэффициентов максимального размера риска на одного заемщика банковского конгломерата до уровня ниже на 0,01 (ноль целых одна сотая) (включительно) значений коэффициентов максимального размера риска на одного заемщика банковского конгломерата, установленных Нормативами № 309;</w:t>
      </w:r>
    </w:p>
    <w:bookmarkEnd w:id="448"/>
    <w:bookmarkStart w:name="z566" w:id="449"/>
    <w:p>
      <w:pPr>
        <w:spacing w:after="0"/>
        <w:ind w:left="0"/>
        <w:jc w:val="both"/>
      </w:pPr>
      <w:r>
        <w:rPr>
          <w:rFonts w:ascii="Times New Roman"/>
          <w:b w:val="false"/>
          <w:i w:val="false"/>
          <w:color w:val="000000"/>
          <w:sz w:val="28"/>
        </w:rPr>
        <w:t>
      3) увеличение в отчетном квартале суммы требований участников банковского конгломерата друг к другу по внутригрупповым сделкам между участниками банковского конгломерата (за исключением инвестиций участников банковского конгломерата в капитал других участников, сделок с дочерней организацией, приобретающей сомнительные и безнадежные активы родительского банка, сделок, закрытых на отчетную дату) до уровня 0,3 (ноль целых три десятых) от собственного капитала банковского конгломерата.".</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1" w:id="450"/>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ноября 2019 года № 189 "Об утверждении Правил формирования и использования мотивированного суждения" (зарегистрировано в Реестре государственной регистрации нормативных правовых актов Республики Казахстан под № 19643, опубликовано 28 ноября 2019 года в Эталонном контрольном банке нормативных правовых актов Республики Казахстан) следующие изменения:</w:t>
      </w:r>
    </w:p>
    <w:bookmarkEnd w:id="450"/>
    <w:bookmarkStart w:name="z832"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использования мотивированного суждения, утвержденных указанным постановлением:</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34" w:id="452"/>
    <w:p>
      <w:pPr>
        <w:spacing w:after="0"/>
        <w:ind w:left="0"/>
        <w:jc w:val="both"/>
      </w:pPr>
      <w:r>
        <w:rPr>
          <w:rFonts w:ascii="Times New Roman"/>
          <w:b w:val="false"/>
          <w:i w:val="false"/>
          <w:color w:val="000000"/>
          <w:sz w:val="28"/>
        </w:rPr>
        <w:t xml:space="preserve">
      "3. Мотивированное суждение формируется и используется уполномоченным органом в отношении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13-5 Закона, филиалов банков-нерезидентов Республики Казахстан, филиалов страховых (перестраховочных) организаций-нерезидентов Республики Казахстан и филиалов страховых брокеров-нерезидентов Республики Казахстан, в целях защиты законных интересов депозиторов, кредиторов, страхователей, клиентов, инвесторов и корреспондентов финансовых организаций, обеспечения финансовой устойчивости, недопущения ухудшения финансового положения и увеличения рисков, связанных с деятельностью финансовых организаций, указанных в пункте 1 статьи 13-5 Закона, филиалов банков-нерезидентов Республики Казахстан, филиалов страховых (перестраховочных) организаций-нерезидентов Республики Казахстан и филиалов страховых брокеров-нерезидентов Республики Казахстан, а также раннего вмешательства и принятия своевременных надзорных действий.</w:t>
      </w:r>
    </w:p>
    <w:bookmarkEnd w:id="452"/>
    <w:bookmarkStart w:name="z835" w:id="453"/>
    <w:p>
      <w:pPr>
        <w:spacing w:after="0"/>
        <w:ind w:left="0"/>
        <w:jc w:val="both"/>
      </w:pPr>
      <w:r>
        <w:rPr>
          <w:rFonts w:ascii="Times New Roman"/>
          <w:b w:val="false"/>
          <w:i w:val="false"/>
          <w:color w:val="000000"/>
          <w:sz w:val="28"/>
        </w:rPr>
        <w:t xml:space="preserve">
      При применении положений настоящих Правил: </w:t>
      </w:r>
    </w:p>
    <w:bookmarkEnd w:id="453"/>
    <w:bookmarkStart w:name="z836" w:id="454"/>
    <w:p>
      <w:pPr>
        <w:spacing w:after="0"/>
        <w:ind w:left="0"/>
        <w:jc w:val="both"/>
      </w:pPr>
      <w:r>
        <w:rPr>
          <w:rFonts w:ascii="Times New Roman"/>
          <w:b w:val="false"/>
          <w:i w:val="false"/>
          <w:color w:val="000000"/>
          <w:sz w:val="28"/>
        </w:rPr>
        <w:t>
      под лицами, указанными в пункте 1 статьи 13-5 Закона, понимаются также филиалы банков-нерезидентов Республики Казахстан, филиалы страховых (перестраховочных) организаций-нерезидентов Республики Казахстан и филиалы страховых брокеров-нерезидентов Республики Казахстан;</w:t>
      </w:r>
    </w:p>
    <w:bookmarkEnd w:id="454"/>
    <w:bookmarkStart w:name="z837" w:id="455"/>
    <w:p>
      <w:pPr>
        <w:spacing w:after="0"/>
        <w:ind w:left="0"/>
        <w:jc w:val="both"/>
      </w:pPr>
      <w:r>
        <w:rPr>
          <w:rFonts w:ascii="Times New Roman"/>
          <w:b w:val="false"/>
          <w:i w:val="false"/>
          <w:color w:val="000000"/>
          <w:sz w:val="28"/>
        </w:rPr>
        <w:t xml:space="preserve">
      под собственным капиталом филиала-банка нерезидента Республики Казахстан понимаются активы филиала банка-нерезидента Республики Казахстан, принимаемые в качестве резерва, рассчитанные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зарегистрированного в Реестре государственной регистрации нормативных правовых актов под № 22213.</w:t>
      </w:r>
    </w:p>
    <w:bookmarkEnd w:id="455"/>
    <w:bookmarkStart w:name="z838" w:id="456"/>
    <w:p>
      <w:pPr>
        <w:spacing w:after="0"/>
        <w:ind w:left="0"/>
        <w:jc w:val="both"/>
      </w:pPr>
      <w:r>
        <w:rPr>
          <w:rFonts w:ascii="Times New Roman"/>
          <w:b w:val="false"/>
          <w:i w:val="false"/>
          <w:color w:val="000000"/>
          <w:sz w:val="28"/>
        </w:rPr>
        <w:t xml:space="preserve">
      При использовании мотивированного суждения соблюдаются принципы, предусмотренные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13-5 Закона.";</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40" w:id="457"/>
    <w:p>
      <w:pPr>
        <w:spacing w:after="0"/>
        <w:ind w:left="0"/>
        <w:jc w:val="both"/>
      </w:pPr>
      <w:r>
        <w:rPr>
          <w:rFonts w:ascii="Times New Roman"/>
          <w:b w:val="false"/>
          <w:i w:val="false"/>
          <w:color w:val="000000"/>
          <w:sz w:val="28"/>
        </w:rPr>
        <w:t>
      "12. Мотивированное суждение по оценке деловой репутации является обоснованным профессиональным мнением коллегиального органа о наличии либо отсутствии безупречной деловой репутации у:</w:t>
      </w:r>
    </w:p>
    <w:bookmarkEnd w:id="457"/>
    <w:bookmarkStart w:name="z841" w:id="458"/>
    <w:p>
      <w:pPr>
        <w:spacing w:after="0"/>
        <w:ind w:left="0"/>
        <w:jc w:val="both"/>
      </w:pPr>
      <w:r>
        <w:rPr>
          <w:rFonts w:ascii="Times New Roman"/>
          <w:b w:val="false"/>
          <w:i w:val="false"/>
          <w:color w:val="000000"/>
          <w:sz w:val="28"/>
        </w:rPr>
        <w:t>
      1) кандидата на занятие должности руководящего работника банка, филиала банка-нерезидента Республики Казахстан, банковского холдинга, организации, осуществляющей отдельные виды банковских операций,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w:t>
      </w:r>
    </w:p>
    <w:bookmarkEnd w:id="458"/>
    <w:bookmarkStart w:name="z842" w:id="459"/>
    <w:p>
      <w:pPr>
        <w:spacing w:after="0"/>
        <w:ind w:left="0"/>
        <w:jc w:val="both"/>
      </w:pPr>
      <w:r>
        <w:rPr>
          <w:rFonts w:ascii="Times New Roman"/>
          <w:b w:val="false"/>
          <w:i w:val="false"/>
          <w:color w:val="000000"/>
          <w:sz w:val="28"/>
        </w:rPr>
        <w:t>
      2) руководящего работника (или кандидата, рекомендуемого для назначения или избрания на должность руководящего работника) дочерней организации создаваемой, приобретаемой банком, банковским холдингом, страховой (перестраховочной) организацией, страховым холдингом;</w:t>
      </w:r>
    </w:p>
    <w:bookmarkEnd w:id="459"/>
    <w:bookmarkStart w:name="z843" w:id="460"/>
    <w:p>
      <w:pPr>
        <w:spacing w:after="0"/>
        <w:ind w:left="0"/>
        <w:jc w:val="both"/>
      </w:pPr>
      <w:r>
        <w:rPr>
          <w:rFonts w:ascii="Times New Roman"/>
          <w:b w:val="false"/>
          <w:i w:val="false"/>
          <w:color w:val="000000"/>
          <w:sz w:val="28"/>
        </w:rPr>
        <w:t>
      3) руководящего работника (или кандидата, рекомендуемого для назначения или избрания на должность руководящего работника) организации, в которой банк, банковский холдинг, страховая (перестраховочная) организация, страховой холдинг приобретают значительное участие в капитале;</w:t>
      </w:r>
    </w:p>
    <w:bookmarkEnd w:id="460"/>
    <w:bookmarkStart w:name="z844" w:id="461"/>
    <w:p>
      <w:pPr>
        <w:spacing w:after="0"/>
        <w:ind w:left="0"/>
        <w:jc w:val="both"/>
      </w:pPr>
      <w:r>
        <w:rPr>
          <w:rFonts w:ascii="Times New Roman"/>
          <w:b w:val="false"/>
          <w:i w:val="false"/>
          <w:color w:val="000000"/>
          <w:sz w:val="28"/>
        </w:rPr>
        <w:t>
      4) заявителя (для физического лица) либо руководящего работника заявителя (для юридического лица), приобретающего статус крупного участника банка, страховой (перестраховочной) организации, управляющего инвестиционным портфелем, банковского холдинга, страхового холдинга.";</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846" w:id="462"/>
    <w:p>
      <w:pPr>
        <w:spacing w:after="0"/>
        <w:ind w:left="0"/>
        <w:jc w:val="both"/>
      </w:pPr>
      <w:r>
        <w:rPr>
          <w:rFonts w:ascii="Times New Roman"/>
          <w:b w:val="false"/>
          <w:i w:val="false"/>
          <w:color w:val="000000"/>
          <w:sz w:val="28"/>
        </w:rPr>
        <w:t>
      "19. Положения пунктов 16 и 18 Правил распространяются на филиалы банков-нерезидентов Республики Казахстан, банковские холдинги (за исключением нерезидентов Республики Казахстан, являющихся банковским холдингом или лицом, обладающим признаками банковского холдинга, и соответствующих требованиям пункта 9 статьи 40 Закона о банках) и организации, осуществляющие отдельные виды банковских операций.</w:t>
      </w:r>
    </w:p>
    <w:bookmarkEnd w:id="462"/>
    <w:bookmarkStart w:name="z847" w:id="463"/>
    <w:p>
      <w:pPr>
        <w:spacing w:after="0"/>
        <w:ind w:left="0"/>
        <w:jc w:val="both"/>
      </w:pPr>
      <w:r>
        <w:rPr>
          <w:rFonts w:ascii="Times New Roman"/>
          <w:b w:val="false"/>
          <w:i w:val="false"/>
          <w:color w:val="000000"/>
          <w:sz w:val="28"/>
        </w:rPr>
        <w:t xml:space="preserve">
      20. Положения пунктов 17 и 18 Правил распространяются на филиалы страховых (перестраховочных) организаций-нерезидентов Республики Казахстан, страховые холдинги, за исключением нерезидентов Республики Казахстан, являющихся страховым холдингом, лицом, обладающим признаками страхового холдинга, и соответствующих требованиям подпункта 1) </w:t>
      </w:r>
      <w:r>
        <w:rPr>
          <w:rFonts w:ascii="Times New Roman"/>
          <w:b w:val="false"/>
          <w:i w:val="false"/>
          <w:color w:val="000000"/>
          <w:sz w:val="28"/>
        </w:rPr>
        <w:t>пункта 6</w:t>
      </w:r>
      <w:r>
        <w:rPr>
          <w:rFonts w:ascii="Times New Roman"/>
          <w:b w:val="false"/>
          <w:i w:val="false"/>
          <w:color w:val="000000"/>
          <w:sz w:val="28"/>
        </w:rPr>
        <w:t xml:space="preserve"> статьи 15-1 Закона о страховой деятельности, и страховых холдингов, являющихся банковскими холдингами, входящими в состав банковских конгломератов.</w:t>
      </w:r>
    </w:p>
    <w:bookmarkEnd w:id="463"/>
    <w:bookmarkStart w:name="z848" w:id="464"/>
    <w:p>
      <w:pPr>
        <w:spacing w:after="0"/>
        <w:ind w:left="0"/>
        <w:jc w:val="both"/>
      </w:pPr>
      <w:r>
        <w:rPr>
          <w:rFonts w:ascii="Times New Roman"/>
          <w:b w:val="false"/>
          <w:i w:val="false"/>
          <w:color w:val="000000"/>
          <w:sz w:val="28"/>
        </w:rPr>
        <w:t>
      21. Мотивированное суждение об установлении факта предоставления банком, филиалом банка-нерезидента Республики Казахстан, страховой (перестраховочной) организацией, филиалом страховой (перестраховочной) организации-нерезидента Республики Казахстан, льготных условий лицам, связанным с ними особыми отношениями, а также об отнесении сделки, совершенной банком, филиалом банка-нерезидента Республики Казахстан, страховой (перестраховочной) организацией, филиалом страховой (перестраховочной) организации-нерезидента Республики Казахстан, к сделкам с льготными условиями является обоснованным профессиональным мнением коллегиального органа о наличии признаков, указывающих на предоставление банком, филиалом банка-нерезидента Республики Казахстан, страховой (перестраховочной) организацией, филиалом страховой (перестраховочной) организации-нерезидента Республики Казахстан льготных условий лицам, связанным с ними особыми отношениями, в случае превышения размера сделки внутреннего лимита, установленного банком, филиалом банка-нерезидента Республики Казахстан, страховой (перестраховочной) организацией, филиалом страховой (перестраховочной) организации-нерезидента Республики Казахстан для такого типа сделок, без надлежащего экономического анализа.";</w:t>
      </w:r>
    </w:p>
    <w:bookmarkEnd w:id="464"/>
    <w:bookmarkStart w:name="z849" w:id="465"/>
    <w:p>
      <w:pPr>
        <w:spacing w:after="0"/>
        <w:ind w:left="0"/>
        <w:jc w:val="both"/>
      </w:pPr>
      <w:r>
        <w:rPr>
          <w:rFonts w:ascii="Times New Roman"/>
          <w:b w:val="false"/>
          <w:i w:val="false"/>
          <w:color w:val="000000"/>
          <w:sz w:val="28"/>
        </w:rPr>
        <w:t>
      22. Мотивированное суждение по оценке качества системы управления рисками и внутреннего контроля в банке является обоснованным профессиональным мнением коллегиального органа о качестве системы управления рисками и внутреннего контроля в банке и применяется для оценки:</w:t>
      </w:r>
    </w:p>
    <w:bookmarkEnd w:id="465"/>
    <w:bookmarkStart w:name="z850" w:id="466"/>
    <w:p>
      <w:pPr>
        <w:spacing w:after="0"/>
        <w:ind w:left="0"/>
        <w:jc w:val="both"/>
      </w:pPr>
      <w:r>
        <w:rPr>
          <w:rFonts w:ascii="Times New Roman"/>
          <w:b w:val="false"/>
          <w:i w:val="false"/>
          <w:color w:val="000000"/>
          <w:sz w:val="28"/>
        </w:rPr>
        <w:t>
      1) риск-профиля и риск-аппетита (допустимого размера рисков) банка на предмет соответствия выбранной бизнес-модели и стратегии развития;</w:t>
      </w:r>
    </w:p>
    <w:bookmarkEnd w:id="466"/>
    <w:bookmarkStart w:name="z851" w:id="467"/>
    <w:p>
      <w:pPr>
        <w:spacing w:after="0"/>
        <w:ind w:left="0"/>
        <w:jc w:val="both"/>
      </w:pPr>
      <w:r>
        <w:rPr>
          <w:rFonts w:ascii="Times New Roman"/>
          <w:b w:val="false"/>
          <w:i w:val="false"/>
          <w:color w:val="000000"/>
          <w:sz w:val="28"/>
        </w:rPr>
        <w:t>
      2) стратегического и бюджетного планирования на предмет соответствия бюджета банка экономическим целям, определенным стратегией банка, бизнес моделью, и принимаемым банком рискам;</w:t>
      </w:r>
    </w:p>
    <w:bookmarkEnd w:id="467"/>
    <w:bookmarkStart w:name="z852" w:id="468"/>
    <w:p>
      <w:pPr>
        <w:spacing w:after="0"/>
        <w:ind w:left="0"/>
        <w:jc w:val="both"/>
      </w:pPr>
      <w:r>
        <w:rPr>
          <w:rFonts w:ascii="Times New Roman"/>
          <w:b w:val="false"/>
          <w:i w:val="false"/>
          <w:color w:val="000000"/>
          <w:sz w:val="28"/>
        </w:rPr>
        <w:t>
      3) качества прогнозирования основных финансовых показателей банка на предмет:</w:t>
      </w:r>
    </w:p>
    <w:bookmarkEnd w:id="468"/>
    <w:bookmarkStart w:name="z853" w:id="469"/>
    <w:p>
      <w:pPr>
        <w:spacing w:after="0"/>
        <w:ind w:left="0"/>
        <w:jc w:val="both"/>
      </w:pPr>
      <w:r>
        <w:rPr>
          <w:rFonts w:ascii="Times New Roman"/>
          <w:b w:val="false"/>
          <w:i w:val="false"/>
          <w:color w:val="000000"/>
          <w:sz w:val="28"/>
        </w:rPr>
        <w:t>
      адекватности используемых допущений при формировании бюджета (завышения или занижения планового объема активов, обязательств, капитала (прибыли или убытков);</w:t>
      </w:r>
    </w:p>
    <w:bookmarkEnd w:id="469"/>
    <w:bookmarkStart w:name="z854" w:id="470"/>
    <w:p>
      <w:pPr>
        <w:spacing w:after="0"/>
        <w:ind w:left="0"/>
        <w:jc w:val="both"/>
      </w:pPr>
      <w:r>
        <w:rPr>
          <w:rFonts w:ascii="Times New Roman"/>
          <w:b w:val="false"/>
          <w:i w:val="false"/>
          <w:color w:val="000000"/>
          <w:sz w:val="28"/>
        </w:rPr>
        <w:t>
      наличия анализа соответствия бюджета фактическим показателям;</w:t>
      </w:r>
    </w:p>
    <w:bookmarkEnd w:id="470"/>
    <w:bookmarkStart w:name="z855" w:id="471"/>
    <w:p>
      <w:pPr>
        <w:spacing w:after="0"/>
        <w:ind w:left="0"/>
        <w:jc w:val="both"/>
      </w:pPr>
      <w:r>
        <w:rPr>
          <w:rFonts w:ascii="Times New Roman"/>
          <w:b w:val="false"/>
          <w:i w:val="false"/>
          <w:color w:val="000000"/>
          <w:sz w:val="28"/>
        </w:rPr>
        <w:t>
      4) методики определения агрегированного (агрегированных) уровня (уровней) риск-аппетита банка и уровня риск-аппетита по каждому виду риска на предмет:</w:t>
      </w:r>
    </w:p>
    <w:bookmarkEnd w:id="471"/>
    <w:bookmarkStart w:name="z856" w:id="472"/>
    <w:p>
      <w:pPr>
        <w:spacing w:after="0"/>
        <w:ind w:left="0"/>
        <w:jc w:val="both"/>
      </w:pPr>
      <w:r>
        <w:rPr>
          <w:rFonts w:ascii="Times New Roman"/>
          <w:b w:val="false"/>
          <w:i w:val="false"/>
          <w:color w:val="000000"/>
          <w:sz w:val="28"/>
        </w:rPr>
        <w:t>
      наличия необходимого уровня собственного капитала и ликвидности для покрытия установленного (установленных) уровня (уровней) риск-аппетита;</w:t>
      </w:r>
    </w:p>
    <w:bookmarkEnd w:id="472"/>
    <w:bookmarkStart w:name="z857" w:id="473"/>
    <w:p>
      <w:pPr>
        <w:spacing w:after="0"/>
        <w:ind w:left="0"/>
        <w:jc w:val="both"/>
      </w:pPr>
      <w:r>
        <w:rPr>
          <w:rFonts w:ascii="Times New Roman"/>
          <w:b w:val="false"/>
          <w:i w:val="false"/>
          <w:color w:val="000000"/>
          <w:sz w:val="28"/>
        </w:rPr>
        <w:t>
      адекватности предельного значения количественных и качественных лимитов на различные виды рисков в рамках многоуровневой системы лимитов;</w:t>
      </w:r>
    </w:p>
    <w:bookmarkEnd w:id="473"/>
    <w:bookmarkStart w:name="z858" w:id="474"/>
    <w:p>
      <w:pPr>
        <w:spacing w:after="0"/>
        <w:ind w:left="0"/>
        <w:jc w:val="both"/>
      </w:pPr>
      <w:r>
        <w:rPr>
          <w:rFonts w:ascii="Times New Roman"/>
          <w:b w:val="false"/>
          <w:i w:val="false"/>
          <w:color w:val="000000"/>
          <w:sz w:val="28"/>
        </w:rPr>
        <w:t>
      5) качества системы корпоративного управления банка на предмет:</w:t>
      </w:r>
    </w:p>
    <w:bookmarkEnd w:id="474"/>
    <w:bookmarkStart w:name="z859" w:id="475"/>
    <w:p>
      <w:pPr>
        <w:spacing w:after="0"/>
        <w:ind w:left="0"/>
        <w:jc w:val="both"/>
      </w:pPr>
      <w:r>
        <w:rPr>
          <w:rFonts w:ascii="Times New Roman"/>
          <w:b w:val="false"/>
          <w:i w:val="false"/>
          <w:color w:val="000000"/>
          <w:sz w:val="28"/>
        </w:rPr>
        <w:t>
      наличия и соблюдения мер по урегулированию конфликта интересов в корпоративном управлении;</w:t>
      </w:r>
    </w:p>
    <w:bookmarkEnd w:id="475"/>
    <w:bookmarkStart w:name="z860" w:id="476"/>
    <w:p>
      <w:pPr>
        <w:spacing w:after="0"/>
        <w:ind w:left="0"/>
        <w:jc w:val="both"/>
      </w:pPr>
      <w:r>
        <w:rPr>
          <w:rFonts w:ascii="Times New Roman"/>
          <w:b w:val="false"/>
          <w:i w:val="false"/>
          <w:color w:val="000000"/>
          <w:sz w:val="28"/>
        </w:rPr>
        <w:t>
      наличия фактов принятия решений о заключении сделок или об осуществлении операций при наличии существенных рисков, о которых имелась письменная информация, подготовленная подразделениями банка, осуществляющими управление рисками. Положения настоящего абзаца применяются к сделке или совокупности сделок, размер которых составляет:</w:t>
      </w:r>
    </w:p>
    <w:bookmarkEnd w:id="476"/>
    <w:bookmarkStart w:name="z861" w:id="477"/>
    <w:p>
      <w:pPr>
        <w:spacing w:after="0"/>
        <w:ind w:left="0"/>
        <w:jc w:val="both"/>
      </w:pPr>
      <w:r>
        <w:rPr>
          <w:rFonts w:ascii="Times New Roman"/>
          <w:b w:val="false"/>
          <w:i w:val="false"/>
          <w:color w:val="000000"/>
          <w:sz w:val="28"/>
        </w:rPr>
        <w:t>
      более 1 (одного) процента от собственного капитала банка на дату принятия решения - для банков с размером собственного капитала до 100 000 000 000 (ста миллиардов) тенге включительно;</w:t>
      </w:r>
    </w:p>
    <w:bookmarkEnd w:id="477"/>
    <w:bookmarkStart w:name="z862" w:id="478"/>
    <w:p>
      <w:pPr>
        <w:spacing w:after="0"/>
        <w:ind w:left="0"/>
        <w:jc w:val="both"/>
      </w:pPr>
      <w:r>
        <w:rPr>
          <w:rFonts w:ascii="Times New Roman"/>
          <w:b w:val="false"/>
          <w:i w:val="false"/>
          <w:color w:val="000000"/>
          <w:sz w:val="28"/>
        </w:rPr>
        <w:t>
      более 2 (двух) процентов от собственного капитала банка на дату принятия решения - для банков с размером собственного капитала свыше 100 000 000 000 (ста миллиардов) тенге;</w:t>
      </w:r>
    </w:p>
    <w:bookmarkEnd w:id="478"/>
    <w:bookmarkStart w:name="z863" w:id="479"/>
    <w:p>
      <w:pPr>
        <w:spacing w:after="0"/>
        <w:ind w:left="0"/>
        <w:jc w:val="both"/>
      </w:pPr>
      <w:r>
        <w:rPr>
          <w:rFonts w:ascii="Times New Roman"/>
          <w:b w:val="false"/>
          <w:i w:val="false"/>
          <w:color w:val="000000"/>
          <w:sz w:val="28"/>
        </w:rPr>
        <w:t>
      6) внутренних процедур определения достаточности собственного капитала и ликвидности для покрытия рисков, присущих деятельности банка, на предмет:</w:t>
      </w:r>
    </w:p>
    <w:bookmarkEnd w:id="479"/>
    <w:bookmarkStart w:name="z864" w:id="480"/>
    <w:p>
      <w:pPr>
        <w:spacing w:after="0"/>
        <w:ind w:left="0"/>
        <w:jc w:val="both"/>
      </w:pPr>
      <w:r>
        <w:rPr>
          <w:rFonts w:ascii="Times New Roman"/>
          <w:b w:val="false"/>
          <w:i w:val="false"/>
          <w:color w:val="000000"/>
          <w:sz w:val="28"/>
        </w:rPr>
        <w:t>
      качества оценки рисков;</w:t>
      </w:r>
    </w:p>
    <w:bookmarkEnd w:id="480"/>
    <w:bookmarkStart w:name="z865" w:id="481"/>
    <w:p>
      <w:pPr>
        <w:spacing w:after="0"/>
        <w:ind w:left="0"/>
        <w:jc w:val="both"/>
      </w:pPr>
      <w:r>
        <w:rPr>
          <w:rFonts w:ascii="Times New Roman"/>
          <w:b w:val="false"/>
          <w:i w:val="false"/>
          <w:color w:val="000000"/>
          <w:sz w:val="28"/>
        </w:rPr>
        <w:t>
      наличия в оценке достаточности собственного капитала результатов стресс-тестирования;</w:t>
      </w:r>
    </w:p>
    <w:bookmarkEnd w:id="481"/>
    <w:bookmarkStart w:name="z866" w:id="482"/>
    <w:p>
      <w:pPr>
        <w:spacing w:after="0"/>
        <w:ind w:left="0"/>
        <w:jc w:val="both"/>
      </w:pPr>
      <w:r>
        <w:rPr>
          <w:rFonts w:ascii="Times New Roman"/>
          <w:b w:val="false"/>
          <w:i w:val="false"/>
          <w:color w:val="000000"/>
          <w:sz w:val="28"/>
        </w:rPr>
        <w:t>
      применения надлежащего риск-профиля в процессе определения достаточности собственного капитала;</w:t>
      </w:r>
    </w:p>
    <w:bookmarkEnd w:id="482"/>
    <w:bookmarkStart w:name="z867" w:id="483"/>
    <w:p>
      <w:pPr>
        <w:spacing w:after="0"/>
        <w:ind w:left="0"/>
        <w:jc w:val="both"/>
      </w:pPr>
      <w:r>
        <w:rPr>
          <w:rFonts w:ascii="Times New Roman"/>
          <w:b w:val="false"/>
          <w:i w:val="false"/>
          <w:color w:val="000000"/>
          <w:sz w:val="28"/>
        </w:rPr>
        <w:t>
      адекватности допущений при оценке потенциальных оттоков клиентов в стрессовых ситуациях и адекватности оценки необходимого уровня ликвидных активов в целях их покрытия;</w:t>
      </w:r>
    </w:p>
    <w:bookmarkEnd w:id="483"/>
    <w:bookmarkStart w:name="z868" w:id="484"/>
    <w:p>
      <w:pPr>
        <w:spacing w:after="0"/>
        <w:ind w:left="0"/>
        <w:jc w:val="both"/>
      </w:pPr>
      <w:r>
        <w:rPr>
          <w:rFonts w:ascii="Times New Roman"/>
          <w:b w:val="false"/>
          <w:i w:val="false"/>
          <w:color w:val="000000"/>
          <w:sz w:val="28"/>
        </w:rPr>
        <w:t>
      7) реализации внутренних политик, а также процедур по управлению рисками, присущими деятельности банка, на предмет:</w:t>
      </w:r>
    </w:p>
    <w:bookmarkEnd w:id="484"/>
    <w:bookmarkStart w:name="z869" w:id="485"/>
    <w:p>
      <w:pPr>
        <w:spacing w:after="0"/>
        <w:ind w:left="0"/>
        <w:jc w:val="both"/>
      </w:pPr>
      <w:r>
        <w:rPr>
          <w:rFonts w:ascii="Times New Roman"/>
          <w:b w:val="false"/>
          <w:i w:val="false"/>
          <w:color w:val="000000"/>
          <w:sz w:val="28"/>
        </w:rPr>
        <w:t>
      соблюдения регламентированных процедур;</w:t>
      </w:r>
    </w:p>
    <w:bookmarkEnd w:id="485"/>
    <w:bookmarkStart w:name="z870" w:id="486"/>
    <w:p>
      <w:pPr>
        <w:spacing w:after="0"/>
        <w:ind w:left="0"/>
        <w:jc w:val="both"/>
      </w:pPr>
      <w:r>
        <w:rPr>
          <w:rFonts w:ascii="Times New Roman"/>
          <w:b w:val="false"/>
          <w:i w:val="false"/>
          <w:color w:val="000000"/>
          <w:sz w:val="28"/>
        </w:rPr>
        <w:t>
      соблюдения внутренних политик по совершаемым сделкам, в том числе наличия исключений, документирования таких исключений с информированием совета директоров о заключении сделок, не соответствующих процедурам и политикам, утвержденным банком;</w:t>
      </w:r>
    </w:p>
    <w:bookmarkEnd w:id="486"/>
    <w:bookmarkStart w:name="z871" w:id="487"/>
    <w:p>
      <w:pPr>
        <w:spacing w:after="0"/>
        <w:ind w:left="0"/>
        <w:jc w:val="both"/>
      </w:pPr>
      <w:r>
        <w:rPr>
          <w:rFonts w:ascii="Times New Roman"/>
          <w:b w:val="false"/>
          <w:i w:val="false"/>
          <w:color w:val="000000"/>
          <w:sz w:val="28"/>
        </w:rPr>
        <w:t>
      8) процедур по определению лиц, связанных с банком особыми отношениями, на предмет:</w:t>
      </w:r>
    </w:p>
    <w:bookmarkEnd w:id="487"/>
    <w:bookmarkStart w:name="z872" w:id="488"/>
    <w:p>
      <w:pPr>
        <w:spacing w:after="0"/>
        <w:ind w:left="0"/>
        <w:jc w:val="both"/>
      </w:pPr>
      <w:r>
        <w:rPr>
          <w:rFonts w:ascii="Times New Roman"/>
          <w:b w:val="false"/>
          <w:i w:val="false"/>
          <w:color w:val="000000"/>
          <w:sz w:val="28"/>
        </w:rPr>
        <w:t>
      наличия и соблюдения надлежащих ограничений для сделок с лицами, связанными с банком особыми отношениями, включая запрет на предоставление им льготных условий;</w:t>
      </w:r>
    </w:p>
    <w:bookmarkEnd w:id="488"/>
    <w:bookmarkStart w:name="z873" w:id="489"/>
    <w:p>
      <w:pPr>
        <w:spacing w:after="0"/>
        <w:ind w:left="0"/>
        <w:jc w:val="both"/>
      </w:pPr>
      <w:r>
        <w:rPr>
          <w:rFonts w:ascii="Times New Roman"/>
          <w:b w:val="false"/>
          <w:i w:val="false"/>
          <w:color w:val="000000"/>
          <w:sz w:val="28"/>
        </w:rPr>
        <w:t>
      выявления лиц, связанных с банком особыми отношениями, при наличии необходимой информации, в целях недопущения заключения сделок на льготных условиях и увеличения концентрации кредитного риска;</w:t>
      </w:r>
    </w:p>
    <w:bookmarkEnd w:id="489"/>
    <w:bookmarkStart w:name="z874" w:id="490"/>
    <w:p>
      <w:pPr>
        <w:spacing w:after="0"/>
        <w:ind w:left="0"/>
        <w:jc w:val="both"/>
      </w:pPr>
      <w:r>
        <w:rPr>
          <w:rFonts w:ascii="Times New Roman"/>
          <w:b w:val="false"/>
          <w:i w:val="false"/>
          <w:color w:val="000000"/>
          <w:sz w:val="28"/>
        </w:rPr>
        <w:t>
      раскрытия информации о сделках с лицами, связанными с банком особыми отношениями;</w:t>
      </w:r>
    </w:p>
    <w:bookmarkEnd w:id="490"/>
    <w:bookmarkStart w:name="z875" w:id="491"/>
    <w:p>
      <w:pPr>
        <w:spacing w:after="0"/>
        <w:ind w:left="0"/>
        <w:jc w:val="both"/>
      </w:pPr>
      <w:r>
        <w:rPr>
          <w:rFonts w:ascii="Times New Roman"/>
          <w:b w:val="false"/>
          <w:i w:val="false"/>
          <w:color w:val="000000"/>
          <w:sz w:val="28"/>
        </w:rPr>
        <w:t>
      9) процедур по анализу принимаемого банком в залог имущества на предмет:</w:t>
      </w:r>
    </w:p>
    <w:bookmarkEnd w:id="491"/>
    <w:bookmarkStart w:name="z876" w:id="492"/>
    <w:p>
      <w:pPr>
        <w:spacing w:after="0"/>
        <w:ind w:left="0"/>
        <w:jc w:val="both"/>
      </w:pPr>
      <w:r>
        <w:rPr>
          <w:rFonts w:ascii="Times New Roman"/>
          <w:b w:val="false"/>
          <w:i w:val="false"/>
          <w:color w:val="000000"/>
          <w:sz w:val="28"/>
        </w:rPr>
        <w:t>
      корректности методики определения рыночной стоимости залога, корректности рыночной стоимости, учитываемой при выдаче банковского займа и формировании резервов (провизий), с учетом применения независимой оценки в случаях спорных ситуаций;</w:t>
      </w:r>
    </w:p>
    <w:bookmarkEnd w:id="492"/>
    <w:bookmarkStart w:name="z877" w:id="493"/>
    <w:p>
      <w:pPr>
        <w:spacing w:after="0"/>
        <w:ind w:left="0"/>
        <w:jc w:val="both"/>
      </w:pPr>
      <w:r>
        <w:rPr>
          <w:rFonts w:ascii="Times New Roman"/>
          <w:b w:val="false"/>
          <w:i w:val="false"/>
          <w:color w:val="000000"/>
          <w:sz w:val="28"/>
        </w:rPr>
        <w:t>
      соблюдения сроков по обращению взыскания на предмет залога;</w:t>
      </w:r>
    </w:p>
    <w:bookmarkEnd w:id="493"/>
    <w:bookmarkStart w:name="z878" w:id="494"/>
    <w:p>
      <w:pPr>
        <w:spacing w:after="0"/>
        <w:ind w:left="0"/>
        <w:jc w:val="both"/>
      </w:pPr>
      <w:r>
        <w:rPr>
          <w:rFonts w:ascii="Times New Roman"/>
          <w:b w:val="false"/>
          <w:i w:val="false"/>
          <w:color w:val="000000"/>
          <w:sz w:val="28"/>
        </w:rPr>
        <w:t>
      соответствия сроков действия договора залога структуре предоставляемого финансирования с учетом финансового положения заемщика (созаемщика, гаранта, поручителя);</w:t>
      </w:r>
    </w:p>
    <w:bookmarkEnd w:id="494"/>
    <w:bookmarkStart w:name="z879" w:id="495"/>
    <w:p>
      <w:pPr>
        <w:spacing w:after="0"/>
        <w:ind w:left="0"/>
        <w:jc w:val="both"/>
      </w:pPr>
      <w:r>
        <w:rPr>
          <w:rFonts w:ascii="Times New Roman"/>
          <w:b w:val="false"/>
          <w:i w:val="false"/>
          <w:color w:val="000000"/>
          <w:sz w:val="28"/>
        </w:rPr>
        <w:t>
      возможности реализации права обращения взыскания на предмет залога;</w:t>
      </w:r>
    </w:p>
    <w:bookmarkEnd w:id="495"/>
    <w:bookmarkStart w:name="z880" w:id="496"/>
    <w:p>
      <w:pPr>
        <w:spacing w:after="0"/>
        <w:ind w:left="0"/>
        <w:jc w:val="both"/>
      </w:pPr>
      <w:r>
        <w:rPr>
          <w:rFonts w:ascii="Times New Roman"/>
          <w:b w:val="false"/>
          <w:i w:val="false"/>
          <w:color w:val="000000"/>
          <w:sz w:val="28"/>
        </w:rPr>
        <w:t>
      10) эффективности управления кредитным риском банка на предмет:</w:t>
      </w:r>
    </w:p>
    <w:bookmarkEnd w:id="496"/>
    <w:bookmarkStart w:name="z881" w:id="497"/>
    <w:p>
      <w:pPr>
        <w:spacing w:after="0"/>
        <w:ind w:left="0"/>
        <w:jc w:val="both"/>
      </w:pPr>
      <w:r>
        <w:rPr>
          <w:rFonts w:ascii="Times New Roman"/>
          <w:b w:val="false"/>
          <w:i w:val="false"/>
          <w:color w:val="000000"/>
          <w:sz w:val="28"/>
        </w:rPr>
        <w:t>
      наличия и соблюдения внутренних политик и процедур кредитования;</w:t>
      </w:r>
    </w:p>
    <w:bookmarkEnd w:id="497"/>
    <w:bookmarkStart w:name="z882" w:id="498"/>
    <w:p>
      <w:pPr>
        <w:spacing w:after="0"/>
        <w:ind w:left="0"/>
        <w:jc w:val="both"/>
      </w:pPr>
      <w:r>
        <w:rPr>
          <w:rFonts w:ascii="Times New Roman"/>
          <w:b w:val="false"/>
          <w:i w:val="false"/>
          <w:color w:val="000000"/>
          <w:sz w:val="28"/>
        </w:rPr>
        <w:t>
      наличия и соблюдения процедур по выявлению активов с признаками обесценения в соответствии с международными стандартами финансовой отчетности, в том числе по представлению совету директоров банка информации по указанным активам, принятию мер по управлению ими;</w:t>
      </w:r>
    </w:p>
    <w:bookmarkEnd w:id="498"/>
    <w:bookmarkStart w:name="z883" w:id="499"/>
    <w:p>
      <w:pPr>
        <w:spacing w:after="0"/>
        <w:ind w:left="0"/>
        <w:jc w:val="both"/>
      </w:pPr>
      <w:r>
        <w:rPr>
          <w:rFonts w:ascii="Times New Roman"/>
          <w:b w:val="false"/>
          <w:i w:val="false"/>
          <w:color w:val="000000"/>
          <w:sz w:val="28"/>
        </w:rPr>
        <w:t>
      адекватности допущений, используемых для оценки бизнес-планов заемщиков;</w:t>
      </w:r>
    </w:p>
    <w:bookmarkEnd w:id="499"/>
    <w:bookmarkStart w:name="z884" w:id="500"/>
    <w:p>
      <w:pPr>
        <w:spacing w:after="0"/>
        <w:ind w:left="0"/>
        <w:jc w:val="both"/>
      </w:pPr>
      <w:r>
        <w:rPr>
          <w:rFonts w:ascii="Times New Roman"/>
          <w:b w:val="false"/>
          <w:i w:val="false"/>
          <w:color w:val="000000"/>
          <w:sz w:val="28"/>
        </w:rPr>
        <w:t>
      периодичности мониторинга индивидуальных банковских займов;</w:t>
      </w:r>
    </w:p>
    <w:bookmarkEnd w:id="500"/>
    <w:bookmarkStart w:name="z885" w:id="501"/>
    <w:p>
      <w:pPr>
        <w:spacing w:after="0"/>
        <w:ind w:left="0"/>
        <w:jc w:val="both"/>
      </w:pPr>
      <w:r>
        <w:rPr>
          <w:rFonts w:ascii="Times New Roman"/>
          <w:b w:val="false"/>
          <w:i w:val="false"/>
          <w:color w:val="000000"/>
          <w:sz w:val="28"/>
        </w:rPr>
        <w:t>
      достаточности частоты и полноты мониторинга заемщиков, имеющих признаки ухудшения финансового состояния;</w:t>
      </w:r>
    </w:p>
    <w:bookmarkEnd w:id="501"/>
    <w:bookmarkStart w:name="z886" w:id="502"/>
    <w:p>
      <w:pPr>
        <w:spacing w:after="0"/>
        <w:ind w:left="0"/>
        <w:jc w:val="both"/>
      </w:pPr>
      <w:r>
        <w:rPr>
          <w:rFonts w:ascii="Times New Roman"/>
          <w:b w:val="false"/>
          <w:i w:val="false"/>
          <w:color w:val="000000"/>
          <w:sz w:val="28"/>
        </w:rPr>
        <w:t>
      наличия и соблюдения банком процедур кредитного администрирования;</w:t>
      </w:r>
    </w:p>
    <w:bookmarkEnd w:id="502"/>
    <w:bookmarkStart w:name="z887" w:id="503"/>
    <w:p>
      <w:pPr>
        <w:spacing w:after="0"/>
        <w:ind w:left="0"/>
        <w:jc w:val="both"/>
      </w:pPr>
      <w:r>
        <w:rPr>
          <w:rFonts w:ascii="Times New Roman"/>
          <w:b w:val="false"/>
          <w:i w:val="false"/>
          <w:color w:val="000000"/>
          <w:sz w:val="28"/>
        </w:rPr>
        <w:t>
      наличия возможности у заемщиков, получивших банковский заем в иностранной валюте, адекватно реагировать на изменения курса валюты займа;</w:t>
      </w:r>
    </w:p>
    <w:bookmarkEnd w:id="503"/>
    <w:bookmarkStart w:name="z888" w:id="504"/>
    <w:p>
      <w:pPr>
        <w:spacing w:after="0"/>
        <w:ind w:left="0"/>
        <w:jc w:val="both"/>
      </w:pPr>
      <w:r>
        <w:rPr>
          <w:rFonts w:ascii="Times New Roman"/>
          <w:b w:val="false"/>
          <w:i w:val="false"/>
          <w:color w:val="000000"/>
          <w:sz w:val="28"/>
        </w:rPr>
        <w:t>
      11) качества внутренней рейтинговой оценки заемщиков (скоринга) банка на предмет:</w:t>
      </w:r>
    </w:p>
    <w:bookmarkEnd w:id="504"/>
    <w:bookmarkStart w:name="z889" w:id="505"/>
    <w:p>
      <w:pPr>
        <w:spacing w:after="0"/>
        <w:ind w:left="0"/>
        <w:jc w:val="both"/>
      </w:pPr>
      <w:r>
        <w:rPr>
          <w:rFonts w:ascii="Times New Roman"/>
          <w:b w:val="false"/>
          <w:i w:val="false"/>
          <w:color w:val="000000"/>
          <w:sz w:val="28"/>
        </w:rPr>
        <w:t>
      адекватности используемых моделей рейтинговой оценки заемщиков (скоринга) банка;</w:t>
      </w:r>
    </w:p>
    <w:bookmarkEnd w:id="505"/>
    <w:bookmarkStart w:name="z890" w:id="506"/>
    <w:p>
      <w:pPr>
        <w:spacing w:after="0"/>
        <w:ind w:left="0"/>
        <w:jc w:val="both"/>
      </w:pPr>
      <w:r>
        <w:rPr>
          <w:rFonts w:ascii="Times New Roman"/>
          <w:b w:val="false"/>
          <w:i w:val="false"/>
          <w:color w:val="000000"/>
          <w:sz w:val="28"/>
        </w:rPr>
        <w:t>
      своевременности внесения изменений в используемые модели рейтинговой оценки заемщиков (скоринга) банка в целях поддержания их актуальности, в том числе в части присваиваемых весов, баллов;</w:t>
      </w:r>
    </w:p>
    <w:bookmarkEnd w:id="506"/>
    <w:bookmarkStart w:name="z891" w:id="507"/>
    <w:p>
      <w:pPr>
        <w:spacing w:after="0"/>
        <w:ind w:left="0"/>
        <w:jc w:val="both"/>
      </w:pPr>
      <w:r>
        <w:rPr>
          <w:rFonts w:ascii="Times New Roman"/>
          <w:b w:val="false"/>
          <w:i w:val="false"/>
          <w:color w:val="000000"/>
          <w:sz w:val="28"/>
        </w:rPr>
        <w:t>
      осуществления периодической валидации моделей рейтинговой оценки заемщиков (скоринга) банка;</w:t>
      </w:r>
    </w:p>
    <w:bookmarkEnd w:id="507"/>
    <w:bookmarkStart w:name="z892" w:id="508"/>
    <w:p>
      <w:pPr>
        <w:spacing w:after="0"/>
        <w:ind w:left="0"/>
        <w:jc w:val="both"/>
      </w:pPr>
      <w:r>
        <w:rPr>
          <w:rFonts w:ascii="Times New Roman"/>
          <w:b w:val="false"/>
          <w:i w:val="false"/>
          <w:color w:val="000000"/>
          <w:sz w:val="28"/>
        </w:rPr>
        <w:t xml:space="preserve">
      12) соответствия размера сформированных провизий (резервов)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зарегистрированным в Реестре государственной регистрации нормативных правовых актов под № 16502;</w:t>
      </w:r>
    </w:p>
    <w:bookmarkEnd w:id="508"/>
    <w:bookmarkStart w:name="z893" w:id="509"/>
    <w:p>
      <w:pPr>
        <w:spacing w:after="0"/>
        <w:ind w:left="0"/>
        <w:jc w:val="both"/>
      </w:pPr>
      <w:r>
        <w:rPr>
          <w:rFonts w:ascii="Times New Roman"/>
          <w:b w:val="false"/>
          <w:i w:val="false"/>
          <w:color w:val="000000"/>
          <w:sz w:val="28"/>
        </w:rPr>
        <w:t>
      13) методики определения справедливой стоимости финансовых инструментов на предмет отражения адекватной их стоимости;</w:t>
      </w:r>
    </w:p>
    <w:bookmarkEnd w:id="509"/>
    <w:bookmarkStart w:name="z894" w:id="510"/>
    <w:p>
      <w:pPr>
        <w:spacing w:after="0"/>
        <w:ind w:left="0"/>
        <w:jc w:val="both"/>
      </w:pPr>
      <w:r>
        <w:rPr>
          <w:rFonts w:ascii="Times New Roman"/>
          <w:b w:val="false"/>
          <w:i w:val="false"/>
          <w:color w:val="000000"/>
          <w:sz w:val="28"/>
        </w:rPr>
        <w:t>
      14) эффективности стратегии фондирования банка на предмет:</w:t>
      </w:r>
    </w:p>
    <w:bookmarkEnd w:id="510"/>
    <w:bookmarkStart w:name="z895" w:id="511"/>
    <w:p>
      <w:pPr>
        <w:spacing w:after="0"/>
        <w:ind w:left="0"/>
        <w:jc w:val="both"/>
      </w:pPr>
      <w:r>
        <w:rPr>
          <w:rFonts w:ascii="Times New Roman"/>
          <w:b w:val="false"/>
          <w:i w:val="false"/>
          <w:color w:val="000000"/>
          <w:sz w:val="28"/>
        </w:rPr>
        <w:t>
      достаточности и необходимости диверсификации источников фондирования по видам, валютам, срокам;</w:t>
      </w:r>
    </w:p>
    <w:bookmarkEnd w:id="511"/>
    <w:bookmarkStart w:name="z896" w:id="512"/>
    <w:p>
      <w:pPr>
        <w:spacing w:after="0"/>
        <w:ind w:left="0"/>
        <w:jc w:val="both"/>
      </w:pPr>
      <w:r>
        <w:rPr>
          <w:rFonts w:ascii="Times New Roman"/>
          <w:b w:val="false"/>
          <w:i w:val="false"/>
          <w:color w:val="000000"/>
          <w:sz w:val="28"/>
        </w:rPr>
        <w:t>
      наличия высокой концентрации в структуре фондирования;</w:t>
      </w:r>
    </w:p>
    <w:bookmarkEnd w:id="512"/>
    <w:bookmarkStart w:name="z897" w:id="513"/>
    <w:p>
      <w:pPr>
        <w:spacing w:after="0"/>
        <w:ind w:left="0"/>
        <w:jc w:val="both"/>
      </w:pPr>
      <w:r>
        <w:rPr>
          <w:rFonts w:ascii="Times New Roman"/>
          <w:b w:val="false"/>
          <w:i w:val="false"/>
          <w:color w:val="000000"/>
          <w:sz w:val="28"/>
        </w:rPr>
        <w:t>
      наличия альтернативных источников фондирования;</w:t>
      </w:r>
    </w:p>
    <w:bookmarkEnd w:id="513"/>
    <w:bookmarkStart w:name="z898" w:id="514"/>
    <w:p>
      <w:pPr>
        <w:spacing w:after="0"/>
        <w:ind w:left="0"/>
        <w:jc w:val="both"/>
      </w:pPr>
      <w:r>
        <w:rPr>
          <w:rFonts w:ascii="Times New Roman"/>
          <w:b w:val="false"/>
          <w:i w:val="false"/>
          <w:color w:val="000000"/>
          <w:sz w:val="28"/>
        </w:rPr>
        <w:t>
      наличия неконтролируемых существенных разрывов между активами и пассивами по срокам и валюте;</w:t>
      </w:r>
    </w:p>
    <w:bookmarkEnd w:id="514"/>
    <w:bookmarkStart w:name="z899" w:id="515"/>
    <w:p>
      <w:pPr>
        <w:spacing w:after="0"/>
        <w:ind w:left="0"/>
        <w:jc w:val="both"/>
      </w:pPr>
      <w:r>
        <w:rPr>
          <w:rFonts w:ascii="Times New Roman"/>
          <w:b w:val="false"/>
          <w:i w:val="false"/>
          <w:color w:val="000000"/>
          <w:sz w:val="28"/>
        </w:rPr>
        <w:t>
      15) процедур управления ликвидностью банка на предмет:</w:t>
      </w:r>
    </w:p>
    <w:bookmarkEnd w:id="515"/>
    <w:bookmarkStart w:name="z900" w:id="516"/>
    <w:p>
      <w:pPr>
        <w:spacing w:after="0"/>
        <w:ind w:left="0"/>
        <w:jc w:val="both"/>
      </w:pPr>
      <w:r>
        <w:rPr>
          <w:rFonts w:ascii="Times New Roman"/>
          <w:b w:val="false"/>
          <w:i w:val="false"/>
          <w:color w:val="000000"/>
          <w:sz w:val="28"/>
        </w:rPr>
        <w:t>
      достаточности уровня ликвидных активов для своевременного исполнения обязательств по платежам, включая ежедневную потребность в ликвидных средствах с учетом непредвиденных оттоков;</w:t>
      </w:r>
    </w:p>
    <w:bookmarkEnd w:id="516"/>
    <w:bookmarkStart w:name="z901" w:id="517"/>
    <w:p>
      <w:pPr>
        <w:spacing w:after="0"/>
        <w:ind w:left="0"/>
        <w:jc w:val="both"/>
      </w:pPr>
      <w:r>
        <w:rPr>
          <w:rFonts w:ascii="Times New Roman"/>
          <w:b w:val="false"/>
          <w:i w:val="false"/>
          <w:color w:val="000000"/>
          <w:sz w:val="28"/>
        </w:rPr>
        <w:t>
      обоснованности включения в состав ликвидных активов инструментов, доступных для реализации в короткие сроки в текущих рыночных условиях;</w:t>
      </w:r>
    </w:p>
    <w:bookmarkEnd w:id="517"/>
    <w:bookmarkStart w:name="z902" w:id="518"/>
    <w:p>
      <w:pPr>
        <w:spacing w:after="0"/>
        <w:ind w:left="0"/>
        <w:jc w:val="both"/>
      </w:pPr>
      <w:r>
        <w:rPr>
          <w:rFonts w:ascii="Times New Roman"/>
          <w:b w:val="false"/>
          <w:i w:val="false"/>
          <w:color w:val="000000"/>
          <w:sz w:val="28"/>
        </w:rPr>
        <w:t>
      корректности планирования оттоков фондирования;</w:t>
      </w:r>
    </w:p>
    <w:bookmarkEnd w:id="518"/>
    <w:bookmarkStart w:name="z903" w:id="519"/>
    <w:p>
      <w:pPr>
        <w:spacing w:after="0"/>
        <w:ind w:left="0"/>
        <w:jc w:val="both"/>
      </w:pPr>
      <w:r>
        <w:rPr>
          <w:rFonts w:ascii="Times New Roman"/>
          <w:b w:val="false"/>
          <w:i w:val="false"/>
          <w:color w:val="000000"/>
          <w:sz w:val="28"/>
        </w:rPr>
        <w:t>
      16) эффективности работы системы раннего предупреждения банка, направленной на своевременное реагирование на изменения внутренних и (или) внешних индикаторов рисков, на предмет:</w:t>
      </w:r>
    </w:p>
    <w:bookmarkEnd w:id="519"/>
    <w:bookmarkStart w:name="z904" w:id="520"/>
    <w:p>
      <w:pPr>
        <w:spacing w:after="0"/>
        <w:ind w:left="0"/>
        <w:jc w:val="both"/>
      </w:pPr>
      <w:r>
        <w:rPr>
          <w:rFonts w:ascii="Times New Roman"/>
          <w:b w:val="false"/>
          <w:i w:val="false"/>
          <w:color w:val="000000"/>
          <w:sz w:val="28"/>
        </w:rPr>
        <w:t>
      корректности показателей системы раннего предупреждения, в том числе учета доступной банку информации, потенциально влияющей на увеличение уровня рисков;</w:t>
      </w:r>
    </w:p>
    <w:bookmarkEnd w:id="520"/>
    <w:bookmarkStart w:name="z905" w:id="521"/>
    <w:p>
      <w:pPr>
        <w:spacing w:after="0"/>
        <w:ind w:left="0"/>
        <w:jc w:val="both"/>
      </w:pPr>
      <w:r>
        <w:rPr>
          <w:rFonts w:ascii="Times New Roman"/>
          <w:b w:val="false"/>
          <w:i w:val="false"/>
          <w:color w:val="000000"/>
          <w:sz w:val="28"/>
        </w:rPr>
        <w:t>
      адекватности действий банка при повышении риска, выявленного в рамках системы раннего предупреждения;</w:t>
      </w:r>
    </w:p>
    <w:bookmarkEnd w:id="521"/>
    <w:bookmarkStart w:name="z906" w:id="522"/>
    <w:p>
      <w:pPr>
        <w:spacing w:after="0"/>
        <w:ind w:left="0"/>
        <w:jc w:val="both"/>
      </w:pPr>
      <w:r>
        <w:rPr>
          <w:rFonts w:ascii="Times New Roman"/>
          <w:b w:val="false"/>
          <w:i w:val="false"/>
          <w:color w:val="000000"/>
          <w:sz w:val="28"/>
        </w:rPr>
        <w:t>
      своевременности и эффективности утвержденных мероприятий при превышении установленных уровней системы раннего предупреждения;</w:t>
      </w:r>
    </w:p>
    <w:bookmarkEnd w:id="522"/>
    <w:bookmarkStart w:name="z907" w:id="523"/>
    <w:p>
      <w:pPr>
        <w:spacing w:after="0"/>
        <w:ind w:left="0"/>
        <w:jc w:val="both"/>
      </w:pPr>
      <w:r>
        <w:rPr>
          <w:rFonts w:ascii="Times New Roman"/>
          <w:b w:val="false"/>
          <w:i w:val="false"/>
          <w:color w:val="000000"/>
          <w:sz w:val="28"/>
        </w:rPr>
        <w:t>
      17) плана финансирования на случай непредвиденных обстоятельств и обеспечения непрерывности деятельности банка на предмет:</w:t>
      </w:r>
    </w:p>
    <w:bookmarkEnd w:id="523"/>
    <w:bookmarkStart w:name="z908" w:id="524"/>
    <w:p>
      <w:pPr>
        <w:spacing w:after="0"/>
        <w:ind w:left="0"/>
        <w:jc w:val="both"/>
      </w:pPr>
      <w:r>
        <w:rPr>
          <w:rFonts w:ascii="Times New Roman"/>
          <w:b w:val="false"/>
          <w:i w:val="false"/>
          <w:color w:val="000000"/>
          <w:sz w:val="28"/>
        </w:rPr>
        <w:t>
      наличия в плане перечня эффективных и обоснованных мер по восстановлению ликвидности и достаточности собственного капитала при реализации рисков, присущих деятельности банка;</w:t>
      </w:r>
    </w:p>
    <w:bookmarkEnd w:id="524"/>
    <w:bookmarkStart w:name="z909" w:id="525"/>
    <w:p>
      <w:pPr>
        <w:spacing w:after="0"/>
        <w:ind w:left="0"/>
        <w:jc w:val="both"/>
      </w:pPr>
      <w:r>
        <w:rPr>
          <w:rFonts w:ascii="Times New Roman"/>
          <w:b w:val="false"/>
          <w:i w:val="false"/>
          <w:color w:val="000000"/>
          <w:sz w:val="28"/>
        </w:rPr>
        <w:t>
      подтвержденной вероятности реализации стрессовых сценариев, непредвиденных обстоятельств;</w:t>
      </w:r>
    </w:p>
    <w:bookmarkEnd w:id="525"/>
    <w:bookmarkStart w:name="z910" w:id="526"/>
    <w:p>
      <w:pPr>
        <w:spacing w:after="0"/>
        <w:ind w:left="0"/>
        <w:jc w:val="both"/>
      </w:pPr>
      <w:r>
        <w:rPr>
          <w:rFonts w:ascii="Times New Roman"/>
          <w:b w:val="false"/>
          <w:i w:val="false"/>
          <w:color w:val="000000"/>
          <w:sz w:val="28"/>
        </w:rPr>
        <w:t>
      определения необходимых ресурсов для восстановления деятельности банка, их адекватности;</w:t>
      </w:r>
    </w:p>
    <w:bookmarkEnd w:id="526"/>
    <w:bookmarkStart w:name="z911" w:id="527"/>
    <w:p>
      <w:pPr>
        <w:spacing w:after="0"/>
        <w:ind w:left="0"/>
        <w:jc w:val="both"/>
      </w:pPr>
      <w:r>
        <w:rPr>
          <w:rFonts w:ascii="Times New Roman"/>
          <w:b w:val="false"/>
          <w:i w:val="false"/>
          <w:color w:val="000000"/>
          <w:sz w:val="28"/>
        </w:rPr>
        <w:t>
      18) эффективности процедур управления операционным риском банка на предмет:</w:t>
      </w:r>
    </w:p>
    <w:bookmarkEnd w:id="527"/>
    <w:bookmarkStart w:name="z912" w:id="528"/>
    <w:p>
      <w:pPr>
        <w:spacing w:after="0"/>
        <w:ind w:left="0"/>
        <w:jc w:val="both"/>
      </w:pPr>
      <w:r>
        <w:rPr>
          <w:rFonts w:ascii="Times New Roman"/>
          <w:b w:val="false"/>
          <w:i w:val="false"/>
          <w:color w:val="000000"/>
          <w:sz w:val="28"/>
        </w:rPr>
        <w:t>
      наличия и соблюдения процедур оценки операционного риска по ключевым направлениям бизнеса, услугам, процессам и информационным системам;</w:t>
      </w:r>
    </w:p>
    <w:bookmarkEnd w:id="528"/>
    <w:bookmarkStart w:name="z913" w:id="529"/>
    <w:p>
      <w:pPr>
        <w:spacing w:after="0"/>
        <w:ind w:left="0"/>
        <w:jc w:val="both"/>
      </w:pPr>
      <w:r>
        <w:rPr>
          <w:rFonts w:ascii="Times New Roman"/>
          <w:b w:val="false"/>
          <w:i w:val="false"/>
          <w:color w:val="000000"/>
          <w:sz w:val="28"/>
        </w:rPr>
        <w:t>
      наличия и соблюдения процедур оценки операционного риска при внедрении новых финансовых услуг и продуктов;</w:t>
      </w:r>
    </w:p>
    <w:bookmarkEnd w:id="529"/>
    <w:bookmarkStart w:name="z914" w:id="530"/>
    <w:p>
      <w:pPr>
        <w:spacing w:after="0"/>
        <w:ind w:left="0"/>
        <w:jc w:val="both"/>
      </w:pPr>
      <w:r>
        <w:rPr>
          <w:rFonts w:ascii="Times New Roman"/>
          <w:b w:val="false"/>
          <w:i w:val="false"/>
          <w:color w:val="000000"/>
          <w:sz w:val="28"/>
        </w:rPr>
        <w:t>
      наличия необходимого инструментария в целях эффективного выявления операционного риска и мер по его управлению;</w:t>
      </w:r>
    </w:p>
    <w:bookmarkEnd w:id="530"/>
    <w:bookmarkStart w:name="z915" w:id="531"/>
    <w:p>
      <w:pPr>
        <w:spacing w:after="0"/>
        <w:ind w:left="0"/>
        <w:jc w:val="both"/>
      </w:pPr>
      <w:r>
        <w:rPr>
          <w:rFonts w:ascii="Times New Roman"/>
          <w:b w:val="false"/>
          <w:i w:val="false"/>
          <w:color w:val="000000"/>
          <w:sz w:val="28"/>
        </w:rPr>
        <w:t>
      документирования фактов крупных убытков вследствие реализации операционного риска и реализации мер по их минимизации;</w:t>
      </w:r>
    </w:p>
    <w:bookmarkEnd w:id="531"/>
    <w:bookmarkStart w:name="z916" w:id="532"/>
    <w:p>
      <w:pPr>
        <w:spacing w:after="0"/>
        <w:ind w:left="0"/>
        <w:jc w:val="both"/>
      </w:pPr>
      <w:r>
        <w:rPr>
          <w:rFonts w:ascii="Times New Roman"/>
          <w:b w:val="false"/>
          <w:i w:val="false"/>
          <w:color w:val="000000"/>
          <w:sz w:val="28"/>
        </w:rPr>
        <w:t>
      19) эффективности системы управления рисками и внутреннего контроля банка в сфере противодействия легализации (отмыванию) доходов, полученных преступным путем, и финансированию терроризма, на предмет:</w:t>
      </w:r>
    </w:p>
    <w:bookmarkEnd w:id="532"/>
    <w:bookmarkStart w:name="z917" w:id="533"/>
    <w:p>
      <w:pPr>
        <w:spacing w:after="0"/>
        <w:ind w:left="0"/>
        <w:jc w:val="both"/>
      </w:pPr>
      <w:r>
        <w:rPr>
          <w:rFonts w:ascii="Times New Roman"/>
          <w:b w:val="false"/>
          <w:i w:val="false"/>
          <w:color w:val="000000"/>
          <w:sz w:val="28"/>
        </w:rPr>
        <w:t>
      подверженности финансовой организации риску легализации (отмыванию) доходов, полученных преступным путем, и финансированию терроризма;</w:t>
      </w:r>
    </w:p>
    <w:bookmarkEnd w:id="533"/>
    <w:bookmarkStart w:name="z918" w:id="534"/>
    <w:p>
      <w:pPr>
        <w:spacing w:after="0"/>
        <w:ind w:left="0"/>
        <w:jc w:val="both"/>
      </w:pPr>
      <w:r>
        <w:rPr>
          <w:rFonts w:ascii="Times New Roman"/>
          <w:b w:val="false"/>
          <w:i w:val="false"/>
          <w:color w:val="000000"/>
          <w:sz w:val="28"/>
        </w:rPr>
        <w:t>
      адекватности процедур идентификации клиента (его представителя) и бенефициарного собственника, адекватности оценки риска легализации (отмывания) доходов, полученных преступным путем, и финансирования терроризма по типу клиента;</w:t>
      </w:r>
    </w:p>
    <w:bookmarkEnd w:id="534"/>
    <w:bookmarkStart w:name="z919" w:id="535"/>
    <w:p>
      <w:pPr>
        <w:spacing w:after="0"/>
        <w:ind w:left="0"/>
        <w:jc w:val="both"/>
      </w:pPr>
      <w:r>
        <w:rPr>
          <w:rFonts w:ascii="Times New Roman"/>
          <w:b w:val="false"/>
          <w:i w:val="false"/>
          <w:color w:val="000000"/>
          <w:sz w:val="28"/>
        </w:rPr>
        <w:t>
      выявления операций, подлежащих финансовому мониторингу;</w:t>
      </w:r>
    </w:p>
    <w:bookmarkEnd w:id="535"/>
    <w:bookmarkStart w:name="z920" w:id="536"/>
    <w:p>
      <w:pPr>
        <w:spacing w:after="0"/>
        <w:ind w:left="0"/>
        <w:jc w:val="both"/>
      </w:pPr>
      <w:r>
        <w:rPr>
          <w:rFonts w:ascii="Times New Roman"/>
          <w:b w:val="false"/>
          <w:i w:val="false"/>
          <w:color w:val="000000"/>
          <w:sz w:val="28"/>
        </w:rPr>
        <w:t>
      эффективности взаимодействия подразделений по вопросам противодействия легализации (отмыванию) доходов, полученных преступным путем, и финансированию терроризма;</w:t>
      </w:r>
    </w:p>
    <w:bookmarkEnd w:id="536"/>
    <w:bookmarkStart w:name="z921" w:id="537"/>
    <w:p>
      <w:pPr>
        <w:spacing w:after="0"/>
        <w:ind w:left="0"/>
        <w:jc w:val="both"/>
      </w:pPr>
      <w:r>
        <w:rPr>
          <w:rFonts w:ascii="Times New Roman"/>
          <w:b w:val="false"/>
          <w:i w:val="false"/>
          <w:color w:val="000000"/>
          <w:sz w:val="28"/>
        </w:rPr>
        <w:t>
      адекватности и достаточности принимаемых банком мер для минимизации риска легализации (отмывания) доходов, полученных преступным путем, и финансирования терроризма;</w:t>
      </w:r>
    </w:p>
    <w:bookmarkEnd w:id="537"/>
    <w:bookmarkStart w:name="z922" w:id="538"/>
    <w:p>
      <w:pPr>
        <w:spacing w:after="0"/>
        <w:ind w:left="0"/>
        <w:jc w:val="both"/>
      </w:pPr>
      <w:r>
        <w:rPr>
          <w:rFonts w:ascii="Times New Roman"/>
          <w:b w:val="false"/>
          <w:i w:val="false"/>
          <w:color w:val="000000"/>
          <w:sz w:val="28"/>
        </w:rPr>
        <w:t>
      уязвимости предоставляемых услуг, а также способов их предоставления риску легализации (отмывания) доходов, полученных преступным путем, и финансирования терроризма;</w:t>
      </w:r>
    </w:p>
    <w:bookmarkEnd w:id="538"/>
    <w:bookmarkStart w:name="z923" w:id="539"/>
    <w:p>
      <w:pPr>
        <w:spacing w:after="0"/>
        <w:ind w:left="0"/>
        <w:jc w:val="both"/>
      </w:pPr>
      <w:r>
        <w:rPr>
          <w:rFonts w:ascii="Times New Roman"/>
          <w:b w:val="false"/>
          <w:i w:val="false"/>
          <w:color w:val="000000"/>
          <w:sz w:val="28"/>
        </w:rPr>
        <w:t>
      20) стресс-тестирования в банке на предмет:</w:t>
      </w:r>
    </w:p>
    <w:bookmarkEnd w:id="539"/>
    <w:bookmarkStart w:name="z924" w:id="540"/>
    <w:p>
      <w:pPr>
        <w:spacing w:after="0"/>
        <w:ind w:left="0"/>
        <w:jc w:val="both"/>
      </w:pPr>
      <w:r>
        <w:rPr>
          <w:rFonts w:ascii="Times New Roman"/>
          <w:b w:val="false"/>
          <w:i w:val="false"/>
          <w:color w:val="000000"/>
          <w:sz w:val="28"/>
        </w:rPr>
        <w:t>
      полноты, корректности и обоснованности используемых сценариев;</w:t>
      </w:r>
    </w:p>
    <w:bookmarkEnd w:id="540"/>
    <w:bookmarkStart w:name="z925" w:id="541"/>
    <w:p>
      <w:pPr>
        <w:spacing w:after="0"/>
        <w:ind w:left="0"/>
        <w:jc w:val="both"/>
      </w:pPr>
      <w:r>
        <w:rPr>
          <w:rFonts w:ascii="Times New Roman"/>
          <w:b w:val="false"/>
          <w:i w:val="false"/>
          <w:color w:val="000000"/>
          <w:sz w:val="28"/>
        </w:rPr>
        <w:t>
      актуальности прогнозируемого изменения внешних и внутренних показателей в рамках сценариев;</w:t>
      </w:r>
    </w:p>
    <w:bookmarkEnd w:id="541"/>
    <w:bookmarkStart w:name="z926" w:id="542"/>
    <w:p>
      <w:pPr>
        <w:spacing w:after="0"/>
        <w:ind w:left="0"/>
        <w:jc w:val="both"/>
      </w:pPr>
      <w:r>
        <w:rPr>
          <w:rFonts w:ascii="Times New Roman"/>
          <w:b w:val="false"/>
          <w:i w:val="false"/>
          <w:color w:val="000000"/>
          <w:sz w:val="28"/>
        </w:rPr>
        <w:t>
      адекватности моделей и процедур проведения стресс-тестирования;</w:t>
      </w:r>
    </w:p>
    <w:bookmarkEnd w:id="542"/>
    <w:bookmarkStart w:name="z927" w:id="543"/>
    <w:p>
      <w:pPr>
        <w:spacing w:after="0"/>
        <w:ind w:left="0"/>
        <w:jc w:val="both"/>
      </w:pPr>
      <w:r>
        <w:rPr>
          <w:rFonts w:ascii="Times New Roman"/>
          <w:b w:val="false"/>
          <w:i w:val="false"/>
          <w:color w:val="000000"/>
          <w:sz w:val="28"/>
        </w:rPr>
        <w:t>
      применения результатов стресс-тестирования в системе управления рисками банка и принятии управленческих решений (при необходимости);</w:t>
      </w:r>
    </w:p>
    <w:bookmarkEnd w:id="543"/>
    <w:bookmarkStart w:name="z928" w:id="544"/>
    <w:p>
      <w:pPr>
        <w:spacing w:after="0"/>
        <w:ind w:left="0"/>
        <w:jc w:val="both"/>
      </w:pPr>
      <w:r>
        <w:rPr>
          <w:rFonts w:ascii="Times New Roman"/>
          <w:b w:val="false"/>
          <w:i w:val="false"/>
          <w:color w:val="000000"/>
          <w:sz w:val="28"/>
        </w:rPr>
        <w:t>
      наличия взаимосвязи (корреляции) изменения риск-факторов на структуру активов и пассивов банка;</w:t>
      </w:r>
    </w:p>
    <w:bookmarkEnd w:id="544"/>
    <w:bookmarkStart w:name="z929" w:id="545"/>
    <w:p>
      <w:pPr>
        <w:spacing w:after="0"/>
        <w:ind w:left="0"/>
        <w:jc w:val="both"/>
      </w:pPr>
      <w:r>
        <w:rPr>
          <w:rFonts w:ascii="Times New Roman"/>
          <w:b w:val="false"/>
          <w:i w:val="false"/>
          <w:color w:val="000000"/>
          <w:sz w:val="28"/>
        </w:rPr>
        <w:t>
      21) качества системы управленческой информации по рискам, присущим деятельности банка, на предмет достоверности, полноты, своевременности предоставляемой коллегиальным органам банка информации, а также полноты отражения в указанной информации рисков для целей принятия управленческих решений;</w:t>
      </w:r>
    </w:p>
    <w:bookmarkEnd w:id="545"/>
    <w:bookmarkStart w:name="z930" w:id="546"/>
    <w:p>
      <w:pPr>
        <w:spacing w:after="0"/>
        <w:ind w:left="0"/>
        <w:jc w:val="both"/>
      </w:pPr>
      <w:r>
        <w:rPr>
          <w:rFonts w:ascii="Times New Roman"/>
          <w:b w:val="false"/>
          <w:i w:val="false"/>
          <w:color w:val="000000"/>
          <w:sz w:val="28"/>
        </w:rPr>
        <w:t>
      22) эффективности функционирования системы трех линий защиты на предмет:</w:t>
      </w:r>
    </w:p>
    <w:bookmarkEnd w:id="546"/>
    <w:bookmarkStart w:name="z931" w:id="547"/>
    <w:p>
      <w:pPr>
        <w:spacing w:after="0"/>
        <w:ind w:left="0"/>
        <w:jc w:val="both"/>
      </w:pPr>
      <w:r>
        <w:rPr>
          <w:rFonts w:ascii="Times New Roman"/>
          <w:b w:val="false"/>
          <w:i w:val="false"/>
          <w:color w:val="000000"/>
          <w:sz w:val="28"/>
        </w:rPr>
        <w:t>
      независимости подразделений и соответствия квалификационным требованиям работников второй и третьей линий защиты;</w:t>
      </w:r>
    </w:p>
    <w:bookmarkEnd w:id="547"/>
    <w:bookmarkStart w:name="z932" w:id="548"/>
    <w:p>
      <w:pPr>
        <w:spacing w:after="0"/>
        <w:ind w:left="0"/>
        <w:jc w:val="both"/>
      </w:pPr>
      <w:r>
        <w:rPr>
          <w:rFonts w:ascii="Times New Roman"/>
          <w:b w:val="false"/>
          <w:i w:val="false"/>
          <w:color w:val="000000"/>
          <w:sz w:val="28"/>
        </w:rPr>
        <w:t>
      наличия и соблюдения мер по урегулированию конфликта интересов между участниками системы трех линий защиты и (или) совмещения функциональных обязанностей ее участников;</w:t>
      </w:r>
    </w:p>
    <w:bookmarkEnd w:id="548"/>
    <w:bookmarkStart w:name="z933" w:id="549"/>
    <w:p>
      <w:pPr>
        <w:spacing w:after="0"/>
        <w:ind w:left="0"/>
        <w:jc w:val="both"/>
      </w:pPr>
      <w:r>
        <w:rPr>
          <w:rFonts w:ascii="Times New Roman"/>
          <w:b w:val="false"/>
          <w:i w:val="false"/>
          <w:color w:val="000000"/>
          <w:sz w:val="28"/>
        </w:rPr>
        <w:t>
      23) качества процедур внутреннего контроля на предмет:</w:t>
      </w:r>
    </w:p>
    <w:bookmarkEnd w:id="549"/>
    <w:bookmarkStart w:name="z934" w:id="550"/>
    <w:p>
      <w:pPr>
        <w:spacing w:after="0"/>
        <w:ind w:left="0"/>
        <w:jc w:val="both"/>
      </w:pPr>
      <w:r>
        <w:rPr>
          <w:rFonts w:ascii="Times New Roman"/>
          <w:b w:val="false"/>
          <w:i w:val="false"/>
          <w:color w:val="000000"/>
          <w:sz w:val="28"/>
        </w:rPr>
        <w:t>
      соответствия внутренних документов банка требованиям банковского законодательства Республики Казахстан и (или) несвоевременного приведения внутренних документов банка в соответствие с банковским законодательством Республики Казахстан;</w:t>
      </w:r>
    </w:p>
    <w:bookmarkEnd w:id="550"/>
    <w:bookmarkStart w:name="z935" w:id="551"/>
    <w:p>
      <w:pPr>
        <w:spacing w:after="0"/>
        <w:ind w:left="0"/>
        <w:jc w:val="both"/>
      </w:pPr>
      <w:r>
        <w:rPr>
          <w:rFonts w:ascii="Times New Roman"/>
          <w:b w:val="false"/>
          <w:i w:val="false"/>
          <w:color w:val="000000"/>
          <w:sz w:val="28"/>
        </w:rPr>
        <w:t>
      наличия существенного объема сделок, заключенных без соблюдения установленных внутренних процедур банка;</w:t>
      </w:r>
    </w:p>
    <w:bookmarkEnd w:id="551"/>
    <w:bookmarkStart w:name="z936" w:id="552"/>
    <w:p>
      <w:pPr>
        <w:spacing w:after="0"/>
        <w:ind w:left="0"/>
        <w:jc w:val="both"/>
      </w:pPr>
      <w:r>
        <w:rPr>
          <w:rFonts w:ascii="Times New Roman"/>
          <w:b w:val="false"/>
          <w:i w:val="false"/>
          <w:color w:val="000000"/>
          <w:sz w:val="28"/>
        </w:rPr>
        <w:t>
      24) эффективности деятельности подразделения внутреннего аудита банка при проведении независимой оценки эффективности процедур управления рисками на предмет:</w:t>
      </w:r>
    </w:p>
    <w:bookmarkEnd w:id="552"/>
    <w:bookmarkStart w:name="z937" w:id="553"/>
    <w:p>
      <w:pPr>
        <w:spacing w:after="0"/>
        <w:ind w:left="0"/>
        <w:jc w:val="both"/>
      </w:pPr>
      <w:r>
        <w:rPr>
          <w:rFonts w:ascii="Times New Roman"/>
          <w:b w:val="false"/>
          <w:i w:val="false"/>
          <w:color w:val="000000"/>
          <w:sz w:val="28"/>
        </w:rPr>
        <w:t>
      применения риск-ориентированного подхода при планировании деятельности подразделения внутреннего аудита;</w:t>
      </w:r>
    </w:p>
    <w:bookmarkEnd w:id="553"/>
    <w:bookmarkStart w:name="z938" w:id="554"/>
    <w:p>
      <w:pPr>
        <w:spacing w:after="0"/>
        <w:ind w:left="0"/>
        <w:jc w:val="both"/>
      </w:pPr>
      <w:r>
        <w:rPr>
          <w:rFonts w:ascii="Times New Roman"/>
          <w:b w:val="false"/>
          <w:i w:val="false"/>
          <w:color w:val="000000"/>
          <w:sz w:val="28"/>
        </w:rPr>
        <w:t>
      предоставления по результатам аудиторских проверок рекомендаций, направленных на повышение эффективности процедур управления рисками;</w:t>
      </w:r>
    </w:p>
    <w:bookmarkEnd w:id="554"/>
    <w:bookmarkStart w:name="z939" w:id="555"/>
    <w:p>
      <w:pPr>
        <w:spacing w:after="0"/>
        <w:ind w:left="0"/>
        <w:jc w:val="both"/>
      </w:pPr>
      <w:r>
        <w:rPr>
          <w:rFonts w:ascii="Times New Roman"/>
          <w:b w:val="false"/>
          <w:i w:val="false"/>
          <w:color w:val="000000"/>
          <w:sz w:val="28"/>
        </w:rPr>
        <w:t>
      наличия процедур мониторинга исполнения рекомендаций, выданных подразделением внутреннего аудита.</w:t>
      </w:r>
    </w:p>
    <w:bookmarkEnd w:id="555"/>
    <w:bookmarkStart w:name="z940" w:id="556"/>
    <w:p>
      <w:pPr>
        <w:spacing w:after="0"/>
        <w:ind w:left="0"/>
        <w:jc w:val="both"/>
      </w:pPr>
      <w:r>
        <w:rPr>
          <w:rFonts w:ascii="Times New Roman"/>
          <w:b w:val="false"/>
          <w:i w:val="false"/>
          <w:color w:val="000000"/>
          <w:sz w:val="28"/>
        </w:rPr>
        <w:t>
      Положения, предусмотренные частью первой настоящего пункта, распространяются на филиал банка-нерезидента Республики Казахстан. Положения, предусмотренные подпунктами 1), 2), 3), 6), 16), 17) и 21) части первой настоящего пункта, распространяются на банковский конгломерат.</w:t>
      </w:r>
    </w:p>
    <w:bookmarkEnd w:id="556"/>
    <w:bookmarkStart w:name="z941" w:id="557"/>
    <w:p>
      <w:pPr>
        <w:spacing w:after="0"/>
        <w:ind w:left="0"/>
        <w:jc w:val="both"/>
      </w:pPr>
      <w:r>
        <w:rPr>
          <w:rFonts w:ascii="Times New Roman"/>
          <w:b w:val="false"/>
          <w:i w:val="false"/>
          <w:color w:val="000000"/>
          <w:sz w:val="28"/>
        </w:rPr>
        <w:t>
      23. Мотивированное суждение по оценке качества системы управления рисками и внутреннего контроля в страховой (перестраховочной) организации и страховой группе, филиале страховой (перестраховочной) организации-нерезидента Республики Казахстан, профессиональном участнике рынка ценных бумаг (за исключением организаций, осуществляющих трансфер-агентскую деятельность) является обоснованным профессиональным мнением коллегиального органа о качестве системы управления рисками и внутреннего контроля в страховой (перестраховочной) организации и страховой группе, профессиональном участнике рынка ценных бумаг (за исключением организаций, осуществляющих трансфер-агентскую деятельность) и применяется в случаях, предусмотренных подпунктами 1), 2), 3), 4), 5), 6), 7), 8), 13), 15), 16), 17), 18), 19), 20), 21), 22), 23) и 24) (для страховой (перестраховочной) организации, филиала страховой (перестраховочной) организации-нерезидента Республики Казахстан, профессионального участника рынка ценных бумаг), подпунктами 1), 2), 3), 6), 16), 17) и 21) (для страховой группы) пункта 22 Правил.</w:t>
      </w:r>
    </w:p>
    <w:bookmarkEnd w:id="557"/>
    <w:bookmarkStart w:name="z942" w:id="558"/>
    <w:p>
      <w:pPr>
        <w:spacing w:after="0"/>
        <w:ind w:left="0"/>
        <w:jc w:val="both"/>
      </w:pPr>
      <w:r>
        <w:rPr>
          <w:rFonts w:ascii="Times New Roman"/>
          <w:b w:val="false"/>
          <w:i w:val="false"/>
          <w:color w:val="000000"/>
          <w:sz w:val="28"/>
        </w:rPr>
        <w:t>
      24. Мотивированное суждение по оценке адекватности провизий (резервов) банка, филиала банка-нерезидента Республики Казахстан, страховой (перестраховочной) организации, филиала страховой (перестраховочной) организации-нерезидента Республики Казахстан, профессионального участника рынка ценных бумаг (за исключением организаций, осуществляющих трансфер-агентскую деятельность) является обоснованным профессиональным мнением коллегиального органа о соответствии сформированных провизий (резервов) банка, филиала банка-нерезидента Республики Казахстан, страховой (перестраховочной) организации, филиала страховой (перестраховочной) организации-нерезидента Республики Казахстан, профессионального участника рынка ценных бумаг (за исключением организаций, осуществляющих трансфер-агентскую деятельность) международным стандартам финансовой отчетности, методикам по формированию провизий (резервов), в том числе соответствии методик по их формированию рискам банка, филиала банка-нерезидента Республики Казахстан, страховой (перестраховочной) организации, филиала страховой (перестраховочной) организации-нерезидента Республики Казахстан, профессионального участника рынка ценных бумаг, и о достоверности используемой для их формирования информации.</w:t>
      </w:r>
    </w:p>
    <w:bookmarkEnd w:id="558"/>
    <w:bookmarkStart w:name="z943" w:id="559"/>
    <w:p>
      <w:pPr>
        <w:spacing w:after="0"/>
        <w:ind w:left="0"/>
        <w:jc w:val="both"/>
      </w:pPr>
      <w:r>
        <w:rPr>
          <w:rFonts w:ascii="Times New Roman"/>
          <w:b w:val="false"/>
          <w:i w:val="false"/>
          <w:color w:val="000000"/>
          <w:sz w:val="28"/>
        </w:rPr>
        <w:t>
      25. Мотивированное суждение по оценке адекватности страховых резервов, сформированных актуарием, имеющим лицензию на осуществление актуарной деятельности на страховом рынке (далее - страховые резервы), является обоснованным профессиональным мнением коллегиального органа о соответствии страховых резервов международным стандартам финансовой отчетности, методикам расчета страховых резервов и их структуре, в том числе соответствии методик по их формированию рискам страховой (перестраховочной) организации, филиала страховой (перестраховочной) организации-нерезидента Республики Казахстан, и о достоверности используемой для их формирования информации.</w:t>
      </w:r>
    </w:p>
    <w:bookmarkEnd w:id="559"/>
    <w:bookmarkStart w:name="z944" w:id="560"/>
    <w:p>
      <w:pPr>
        <w:spacing w:after="0"/>
        <w:ind w:left="0"/>
        <w:jc w:val="both"/>
      </w:pPr>
      <w:r>
        <w:rPr>
          <w:rFonts w:ascii="Times New Roman"/>
          <w:b w:val="false"/>
          <w:i w:val="false"/>
          <w:color w:val="000000"/>
          <w:sz w:val="28"/>
        </w:rPr>
        <w:t>
      Мотивированное суждение по оценке адекватности страховых резервов используется в случаях (но, не ограничиваясь ими):</w:t>
      </w:r>
    </w:p>
    <w:bookmarkEnd w:id="560"/>
    <w:bookmarkStart w:name="z945" w:id="561"/>
    <w:p>
      <w:pPr>
        <w:spacing w:after="0"/>
        <w:ind w:left="0"/>
        <w:jc w:val="both"/>
      </w:pPr>
      <w:r>
        <w:rPr>
          <w:rFonts w:ascii="Times New Roman"/>
          <w:b w:val="false"/>
          <w:i w:val="false"/>
          <w:color w:val="000000"/>
          <w:sz w:val="28"/>
        </w:rPr>
        <w:t xml:space="preserve">
      необоснованного изменения методики расчета страховых резервов либо параметров, используемых при расчете страховых резервов, в результате которого происходит улучшение показателей пруденциальных нормативов и других обязательных к соблюдению норм и лимитов,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(далее – постановление № 304)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17  февраля 2021 года № 32 "Об установлении нормативных значений и методик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порядка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минимального размера", зарегистрированным в Реестре государственной регистрации нормативных правовых актов под № 22231 (далее - постановление № 32);</w:t>
      </w:r>
    </w:p>
    <w:bookmarkEnd w:id="561"/>
    <w:bookmarkStart w:name="z946" w:id="562"/>
    <w:p>
      <w:pPr>
        <w:spacing w:after="0"/>
        <w:ind w:left="0"/>
        <w:jc w:val="both"/>
      </w:pPr>
      <w:r>
        <w:rPr>
          <w:rFonts w:ascii="Times New Roman"/>
          <w:b w:val="false"/>
          <w:i w:val="false"/>
          <w:color w:val="000000"/>
          <w:sz w:val="28"/>
        </w:rPr>
        <w:t>
      формирования доли перестраховщика в страховых резервах по договору перестрахования при отсутствии в условиях заключаемого договора перестрахования экономической выгоды (целесообразности) для перестрахователя;</w:t>
      </w:r>
    </w:p>
    <w:bookmarkEnd w:id="562"/>
    <w:bookmarkStart w:name="z947" w:id="563"/>
    <w:p>
      <w:pPr>
        <w:spacing w:after="0"/>
        <w:ind w:left="0"/>
        <w:jc w:val="both"/>
      </w:pPr>
      <w:r>
        <w:rPr>
          <w:rFonts w:ascii="Times New Roman"/>
          <w:b w:val="false"/>
          <w:i w:val="false"/>
          <w:color w:val="000000"/>
          <w:sz w:val="28"/>
        </w:rPr>
        <w:t>
      использования не полной и (или) недостоверной информации при расчете страховых резервов, которое привело к снижению (или имеется вероятность снижения) платежеспособности страховой (перестраховочной) организации, филиала страховой (перестраховочной) организации-нерезидента Республики Казахстан и (или) нарушению страховой (перестраховочной) организацией, филиалом страховой (перестраховочной) организации-нерезидента Республики Казахстан пруденциальных нормативов и других обязательных к соблюдению норм и лимитов, установленных постановлениями № 304 и № 32.".</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деятельности филиалов банков-</w:t>
            </w:r>
            <w:r>
              <w:br/>
            </w:r>
            <w:r>
              <w:rPr>
                <w:rFonts w:ascii="Times New Roman"/>
                <w:b w:val="false"/>
                <w:i w:val="false"/>
                <w:color w:val="000000"/>
                <w:sz w:val="20"/>
              </w:rPr>
              <w:t xml:space="preserve">нерезидентов Республики Казахстан, </w:t>
            </w:r>
            <w:r>
              <w:br/>
            </w:r>
            <w:r>
              <w:rPr>
                <w:rFonts w:ascii="Times New Roman"/>
                <w:b w:val="false"/>
                <w:i w:val="false"/>
                <w:color w:val="000000"/>
                <w:sz w:val="20"/>
              </w:rPr>
              <w:t xml:space="preserve">филиалов страховых </w:t>
            </w:r>
            <w:r>
              <w:br/>
            </w:r>
            <w:r>
              <w:rPr>
                <w:rFonts w:ascii="Times New Roman"/>
                <w:b w:val="false"/>
                <w:i w:val="false"/>
                <w:color w:val="000000"/>
                <w:sz w:val="20"/>
              </w:rPr>
              <w:t xml:space="preserve">(перестраховочных) организаций-нерезидентов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 xml:space="preserve">нерезидентов Республики Казахстан, </w:t>
            </w:r>
            <w:r>
              <w:br/>
            </w:r>
            <w:r>
              <w:rPr>
                <w:rFonts w:ascii="Times New Roman"/>
                <w:b w:val="false"/>
                <w:i w:val="false"/>
                <w:color w:val="000000"/>
                <w:sz w:val="20"/>
              </w:rPr>
              <w:t xml:space="preserve">в 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формирования системы </w:t>
            </w:r>
            <w:r>
              <w:br/>
            </w:r>
            <w:r>
              <w:rPr>
                <w:rFonts w:ascii="Times New Roman"/>
                <w:b w:val="false"/>
                <w:i w:val="false"/>
                <w:color w:val="000000"/>
                <w:sz w:val="20"/>
              </w:rPr>
              <w:t xml:space="preserve">управления рисками и </w:t>
            </w:r>
            <w:r>
              <w:br/>
            </w:r>
            <w:r>
              <w:rPr>
                <w:rFonts w:ascii="Times New Roman"/>
                <w:b w:val="false"/>
                <w:i w:val="false"/>
                <w:color w:val="000000"/>
                <w:sz w:val="20"/>
              </w:rPr>
              <w:t xml:space="preserve">внутреннего контроля для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филиалов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организаций-нерезидентов </w:t>
            </w:r>
            <w:r>
              <w:br/>
            </w:r>
            <w:r>
              <w:rPr>
                <w:rFonts w:ascii="Times New Roman"/>
                <w:b w:val="false"/>
                <w:i w:val="false"/>
                <w:color w:val="000000"/>
                <w:sz w:val="20"/>
              </w:rPr>
              <w:t>Республики Казахстан</w:t>
            </w:r>
          </w:p>
        </w:tc>
      </w:tr>
    </w:tbl>
    <w:bookmarkStart w:name="z950" w:id="564"/>
    <w:p>
      <w:pPr>
        <w:spacing w:after="0"/>
        <w:ind w:left="0"/>
        <w:jc w:val="left"/>
      </w:pPr>
      <w:r>
        <w:rPr>
          <w:rFonts w:ascii="Times New Roman"/>
          <w:b/>
          <w:i w:val="false"/>
          <w:color w:val="000000"/>
        </w:rPr>
        <w:t xml:space="preserve"> Требования к внутренним документам системы управления рисками и внутреннего контроля филиалов страховых (перестраховочных) организаций-нерезидентов Республики Казахстан</w:t>
      </w:r>
    </w:p>
    <w:bookmarkEnd w:id="564"/>
    <w:bookmarkStart w:name="z951" w:id="565"/>
    <w:p>
      <w:pPr>
        <w:spacing w:after="0"/>
        <w:ind w:left="0"/>
        <w:jc w:val="both"/>
      </w:pPr>
      <w:r>
        <w:rPr>
          <w:rFonts w:ascii="Times New Roman"/>
          <w:b w:val="false"/>
          <w:i w:val="false"/>
          <w:color w:val="000000"/>
          <w:sz w:val="28"/>
        </w:rPr>
        <w:t>
      1. Объем информации, охватываемый внутренними документами, должен быть достоверным и достаточным для оценки деятельности филиала страховой (перестраховочной) организации-нерезидента Республики Казахстан и принятия эффективных решений органом управления страховой (перестраховочной) организации-нерезидента Республики Казахстан, коллегиальных органов, руководителем филиала страховой (перестраховочной) организации-нерезидента Республики Казахстан и руководящими работниками.</w:t>
      </w:r>
    </w:p>
    <w:bookmarkEnd w:id="565"/>
    <w:bookmarkStart w:name="z952" w:id="566"/>
    <w:p>
      <w:pPr>
        <w:spacing w:after="0"/>
        <w:ind w:left="0"/>
        <w:jc w:val="both"/>
      </w:pPr>
      <w:r>
        <w:rPr>
          <w:rFonts w:ascii="Times New Roman"/>
          <w:b w:val="false"/>
          <w:i w:val="false"/>
          <w:color w:val="000000"/>
          <w:sz w:val="28"/>
        </w:rPr>
        <w:t>
      2. Страховая (перестраховочная) организация-нерезидент Республики Казахстан разрабатывает положение о филиале страховой (перестраховочной) организации-нерезидента Республики Казахстан, которое:</w:t>
      </w:r>
    </w:p>
    <w:bookmarkEnd w:id="566"/>
    <w:bookmarkStart w:name="z953" w:id="567"/>
    <w:p>
      <w:pPr>
        <w:spacing w:after="0"/>
        <w:ind w:left="0"/>
        <w:jc w:val="both"/>
      </w:pPr>
      <w:r>
        <w:rPr>
          <w:rFonts w:ascii="Times New Roman"/>
          <w:b w:val="false"/>
          <w:i w:val="false"/>
          <w:color w:val="000000"/>
          <w:sz w:val="28"/>
        </w:rPr>
        <w:t>
      1) разрабатывается в соответствии с принципами корпоративного управления, а также с учетом наилучшей международной практики корпоративного поведения, норм профессиональной этики, потребностей и условий деятельности филиала на текущем этапе развития;</w:t>
      </w:r>
    </w:p>
    <w:bookmarkEnd w:id="567"/>
    <w:bookmarkStart w:name="z954" w:id="568"/>
    <w:p>
      <w:pPr>
        <w:spacing w:after="0"/>
        <w:ind w:left="0"/>
        <w:jc w:val="both"/>
      </w:pPr>
      <w:r>
        <w:rPr>
          <w:rFonts w:ascii="Times New Roman"/>
          <w:b w:val="false"/>
          <w:i w:val="false"/>
          <w:color w:val="000000"/>
          <w:sz w:val="28"/>
        </w:rPr>
        <w:t>
      2) регламентирует принципы организации корпоративного управления филиала страховой (перестраховочной) организации-нерезидента Республики Казахстан с учетом:</w:t>
      </w:r>
    </w:p>
    <w:bookmarkEnd w:id="568"/>
    <w:bookmarkStart w:name="z955" w:id="569"/>
    <w:p>
      <w:pPr>
        <w:spacing w:after="0"/>
        <w:ind w:left="0"/>
        <w:jc w:val="both"/>
      </w:pPr>
      <w:r>
        <w:rPr>
          <w:rFonts w:ascii="Times New Roman"/>
          <w:b w:val="false"/>
          <w:i w:val="false"/>
          <w:color w:val="000000"/>
          <w:sz w:val="28"/>
        </w:rPr>
        <w:t>
      четкого разделения обязанностей между органами филиала и (или) структурными подразделениями;</w:t>
      </w:r>
    </w:p>
    <w:bookmarkEnd w:id="569"/>
    <w:bookmarkStart w:name="z956" w:id="570"/>
    <w:p>
      <w:pPr>
        <w:spacing w:after="0"/>
        <w:ind w:left="0"/>
        <w:jc w:val="both"/>
      </w:pPr>
      <w:r>
        <w:rPr>
          <w:rFonts w:ascii="Times New Roman"/>
          <w:b w:val="false"/>
          <w:i w:val="false"/>
          <w:color w:val="000000"/>
          <w:sz w:val="28"/>
        </w:rPr>
        <w:t>
      активного участия членов коллегиальных органов, руководящих работников в осуществлении постоянного внутреннего контроля за деятельностью филиала и управлением рисками;</w:t>
      </w:r>
    </w:p>
    <w:bookmarkEnd w:id="570"/>
    <w:bookmarkStart w:name="z957" w:id="571"/>
    <w:p>
      <w:pPr>
        <w:spacing w:after="0"/>
        <w:ind w:left="0"/>
        <w:jc w:val="both"/>
      </w:pPr>
      <w:r>
        <w:rPr>
          <w:rFonts w:ascii="Times New Roman"/>
          <w:b w:val="false"/>
          <w:i w:val="false"/>
          <w:color w:val="000000"/>
          <w:sz w:val="28"/>
        </w:rPr>
        <w:t>
      независимости принятия решений органом управления страховой (перестраховочной) организации-нерезидента Республики Казахстан, коллегиальными органами и руководящими работниками;</w:t>
      </w:r>
    </w:p>
    <w:bookmarkEnd w:id="571"/>
    <w:bookmarkStart w:name="z958" w:id="572"/>
    <w:p>
      <w:pPr>
        <w:spacing w:after="0"/>
        <w:ind w:left="0"/>
        <w:jc w:val="both"/>
      </w:pPr>
      <w:r>
        <w:rPr>
          <w:rFonts w:ascii="Times New Roman"/>
          <w:b w:val="false"/>
          <w:i w:val="false"/>
          <w:color w:val="000000"/>
          <w:sz w:val="28"/>
        </w:rPr>
        <w:t>
      обязательного протоколирования решений органа управления страховой (перестраховочной) организации-нерезидента Республики Казахстан, коллегиальных органов и руководящих работников (с приложением документов, на основании которых было принято решение);</w:t>
      </w:r>
    </w:p>
    <w:bookmarkEnd w:id="572"/>
    <w:bookmarkStart w:name="z959" w:id="573"/>
    <w:p>
      <w:pPr>
        <w:spacing w:after="0"/>
        <w:ind w:left="0"/>
        <w:jc w:val="both"/>
      </w:pPr>
      <w:r>
        <w:rPr>
          <w:rFonts w:ascii="Times New Roman"/>
          <w:b w:val="false"/>
          <w:i w:val="false"/>
          <w:color w:val="000000"/>
          <w:sz w:val="28"/>
        </w:rPr>
        <w:t>
      письменного оформления обязательства руководящих работников воздерживаться от действий, которые прямо или косвенно способны привести к возникновению конфликта между их интересами и интересами филиала, а в случае возникновения конфликта интересов - обязательства своевременного информирования об этом органа управления страховой (перестраховочной) организации-нерезидента Республики Казахстан;</w:t>
      </w:r>
    </w:p>
    <w:bookmarkEnd w:id="573"/>
    <w:bookmarkStart w:name="z960" w:id="574"/>
    <w:p>
      <w:pPr>
        <w:spacing w:after="0"/>
        <w:ind w:left="0"/>
        <w:jc w:val="both"/>
      </w:pPr>
      <w:r>
        <w:rPr>
          <w:rFonts w:ascii="Times New Roman"/>
          <w:b w:val="false"/>
          <w:i w:val="false"/>
          <w:color w:val="000000"/>
          <w:sz w:val="28"/>
        </w:rPr>
        <w:t>
      соответствия руководящих работников квалификационным требованиям уполномоченного органа;</w:t>
      </w:r>
    </w:p>
    <w:bookmarkEnd w:id="574"/>
    <w:bookmarkStart w:name="z961" w:id="575"/>
    <w:p>
      <w:pPr>
        <w:spacing w:after="0"/>
        <w:ind w:left="0"/>
        <w:jc w:val="both"/>
      </w:pPr>
      <w:r>
        <w:rPr>
          <w:rFonts w:ascii="Times New Roman"/>
          <w:b w:val="false"/>
          <w:i w:val="false"/>
          <w:color w:val="000000"/>
          <w:sz w:val="28"/>
        </w:rPr>
        <w:t>
      постоянного совершенствования качества контрольных и управленческих функций руководящих работников;</w:t>
      </w:r>
    </w:p>
    <w:bookmarkEnd w:id="575"/>
    <w:bookmarkStart w:name="z962" w:id="576"/>
    <w:p>
      <w:pPr>
        <w:spacing w:after="0"/>
        <w:ind w:left="0"/>
        <w:jc w:val="both"/>
      </w:pPr>
      <w:r>
        <w:rPr>
          <w:rFonts w:ascii="Times New Roman"/>
          <w:b w:val="false"/>
          <w:i w:val="false"/>
          <w:color w:val="000000"/>
          <w:sz w:val="28"/>
        </w:rPr>
        <w:t>
      общепринятых норм профессиональной этики;</w:t>
      </w:r>
    </w:p>
    <w:bookmarkEnd w:id="576"/>
    <w:bookmarkStart w:name="z963" w:id="577"/>
    <w:p>
      <w:pPr>
        <w:spacing w:after="0"/>
        <w:ind w:left="0"/>
        <w:jc w:val="both"/>
      </w:pPr>
      <w:r>
        <w:rPr>
          <w:rFonts w:ascii="Times New Roman"/>
          <w:b w:val="false"/>
          <w:i w:val="false"/>
          <w:color w:val="000000"/>
          <w:sz w:val="28"/>
        </w:rPr>
        <w:t>
      3) регламентирует порядок по урегулированию конфликта интересов и другие вопросы по усмотрению органа управления страховой (перестраховочной) организации-нерезидента Республики Казахстан.</w:t>
      </w:r>
    </w:p>
    <w:bookmarkEnd w:id="577"/>
    <w:bookmarkStart w:name="z964" w:id="578"/>
    <w:p>
      <w:pPr>
        <w:spacing w:after="0"/>
        <w:ind w:left="0"/>
        <w:jc w:val="both"/>
      </w:pPr>
      <w:r>
        <w:rPr>
          <w:rFonts w:ascii="Times New Roman"/>
          <w:b w:val="false"/>
          <w:i w:val="false"/>
          <w:color w:val="000000"/>
          <w:sz w:val="28"/>
        </w:rPr>
        <w:t>
      3. Орган управления страховой (перестраховочной) организации-нерезидента Республики Казахстан для эффективного управления рисками и внутреннего контроля утверждает следующие внутренние документы:</w:t>
      </w:r>
    </w:p>
    <w:bookmarkEnd w:id="578"/>
    <w:bookmarkStart w:name="z965" w:id="579"/>
    <w:p>
      <w:pPr>
        <w:spacing w:after="0"/>
        <w:ind w:left="0"/>
        <w:jc w:val="both"/>
      </w:pPr>
      <w:r>
        <w:rPr>
          <w:rFonts w:ascii="Times New Roman"/>
          <w:b w:val="false"/>
          <w:i w:val="false"/>
          <w:color w:val="000000"/>
          <w:sz w:val="28"/>
        </w:rPr>
        <w:t>
      1) положение о филиале;</w:t>
      </w:r>
    </w:p>
    <w:bookmarkEnd w:id="579"/>
    <w:bookmarkStart w:name="z966" w:id="580"/>
    <w:p>
      <w:pPr>
        <w:spacing w:after="0"/>
        <w:ind w:left="0"/>
        <w:jc w:val="both"/>
      </w:pPr>
      <w:r>
        <w:rPr>
          <w:rFonts w:ascii="Times New Roman"/>
          <w:b w:val="false"/>
          <w:i w:val="false"/>
          <w:color w:val="000000"/>
          <w:sz w:val="28"/>
        </w:rPr>
        <w:t>
      2) положение об организационно-функциональной структуре филиала;</w:t>
      </w:r>
    </w:p>
    <w:bookmarkEnd w:id="580"/>
    <w:bookmarkStart w:name="z967" w:id="581"/>
    <w:p>
      <w:pPr>
        <w:spacing w:after="0"/>
        <w:ind w:left="0"/>
        <w:jc w:val="both"/>
      </w:pPr>
      <w:r>
        <w:rPr>
          <w:rFonts w:ascii="Times New Roman"/>
          <w:b w:val="false"/>
          <w:i w:val="false"/>
          <w:color w:val="000000"/>
          <w:sz w:val="28"/>
        </w:rPr>
        <w:t xml:space="preserve">
      3) внутреннюю политику по оплате труда, начислению денежных вознаграждений, а также других видов материального поощрения руководящих работников; </w:t>
      </w:r>
    </w:p>
    <w:bookmarkEnd w:id="581"/>
    <w:bookmarkStart w:name="z968" w:id="582"/>
    <w:p>
      <w:pPr>
        <w:spacing w:after="0"/>
        <w:ind w:left="0"/>
        <w:jc w:val="both"/>
      </w:pPr>
      <w:r>
        <w:rPr>
          <w:rFonts w:ascii="Times New Roman"/>
          <w:b w:val="false"/>
          <w:i w:val="false"/>
          <w:color w:val="000000"/>
          <w:sz w:val="28"/>
        </w:rPr>
        <w:t>
      4) учетную политику;</w:t>
      </w:r>
    </w:p>
    <w:bookmarkEnd w:id="582"/>
    <w:bookmarkStart w:name="z969" w:id="583"/>
    <w:p>
      <w:pPr>
        <w:spacing w:after="0"/>
        <w:ind w:left="0"/>
        <w:jc w:val="both"/>
      </w:pPr>
      <w:r>
        <w:rPr>
          <w:rFonts w:ascii="Times New Roman"/>
          <w:b w:val="false"/>
          <w:i w:val="false"/>
          <w:color w:val="000000"/>
          <w:sz w:val="28"/>
        </w:rPr>
        <w:t>
      5) положение о сроках и формах представления управленческой отчетности.</w:t>
      </w:r>
    </w:p>
    <w:bookmarkEnd w:id="583"/>
    <w:bookmarkStart w:name="z970" w:id="584"/>
    <w:p>
      <w:pPr>
        <w:spacing w:after="0"/>
        <w:ind w:left="0"/>
        <w:jc w:val="both"/>
      </w:pPr>
      <w:r>
        <w:rPr>
          <w:rFonts w:ascii="Times New Roman"/>
          <w:b w:val="false"/>
          <w:i w:val="false"/>
          <w:color w:val="000000"/>
          <w:sz w:val="28"/>
        </w:rPr>
        <w:t>
      4. Стратегия филиала разрабатывается исполнительным органом страховой (перестраховочной) организации-нерезидента Республики Казахстан и:</w:t>
      </w:r>
    </w:p>
    <w:bookmarkEnd w:id="584"/>
    <w:bookmarkStart w:name="z971" w:id="585"/>
    <w:p>
      <w:pPr>
        <w:spacing w:after="0"/>
        <w:ind w:left="0"/>
        <w:jc w:val="both"/>
      </w:pPr>
      <w:r>
        <w:rPr>
          <w:rFonts w:ascii="Times New Roman"/>
          <w:b w:val="false"/>
          <w:i w:val="false"/>
          <w:color w:val="000000"/>
          <w:sz w:val="28"/>
        </w:rPr>
        <w:t>
      1) определяет краткосрочные (до одного года), среднесрочные (от 1 (одного) года до 3 (трех) лет) и долгосрочные (от 3 (трех) и более лет) цели филиала;</w:t>
      </w:r>
    </w:p>
    <w:bookmarkEnd w:id="585"/>
    <w:bookmarkStart w:name="z972" w:id="586"/>
    <w:p>
      <w:pPr>
        <w:spacing w:after="0"/>
        <w:ind w:left="0"/>
        <w:jc w:val="both"/>
      </w:pPr>
      <w:r>
        <w:rPr>
          <w:rFonts w:ascii="Times New Roman"/>
          <w:b w:val="false"/>
          <w:i w:val="false"/>
          <w:color w:val="000000"/>
          <w:sz w:val="28"/>
        </w:rPr>
        <w:t>
      2) содержит:</w:t>
      </w:r>
    </w:p>
    <w:bookmarkEnd w:id="586"/>
    <w:bookmarkStart w:name="z973" w:id="587"/>
    <w:p>
      <w:pPr>
        <w:spacing w:after="0"/>
        <w:ind w:left="0"/>
        <w:jc w:val="both"/>
      </w:pPr>
      <w:r>
        <w:rPr>
          <w:rFonts w:ascii="Times New Roman"/>
          <w:b w:val="false"/>
          <w:i w:val="false"/>
          <w:color w:val="000000"/>
          <w:sz w:val="28"/>
        </w:rPr>
        <w:t>
      стратегию развития деятельности филиала;</w:t>
      </w:r>
    </w:p>
    <w:bookmarkEnd w:id="587"/>
    <w:bookmarkStart w:name="z974" w:id="588"/>
    <w:p>
      <w:pPr>
        <w:spacing w:after="0"/>
        <w:ind w:left="0"/>
        <w:jc w:val="both"/>
      </w:pPr>
      <w:r>
        <w:rPr>
          <w:rFonts w:ascii="Times New Roman"/>
          <w:b w:val="false"/>
          <w:i w:val="false"/>
          <w:color w:val="000000"/>
          <w:sz w:val="28"/>
        </w:rPr>
        <w:t>
      основные цели и направления деятельности филиала;</w:t>
      </w:r>
    </w:p>
    <w:bookmarkEnd w:id="588"/>
    <w:bookmarkStart w:name="z975" w:id="589"/>
    <w:p>
      <w:pPr>
        <w:spacing w:after="0"/>
        <w:ind w:left="0"/>
        <w:jc w:val="both"/>
      </w:pPr>
      <w:r>
        <w:rPr>
          <w:rFonts w:ascii="Times New Roman"/>
          <w:b w:val="false"/>
          <w:i w:val="false"/>
          <w:color w:val="000000"/>
          <w:sz w:val="28"/>
        </w:rPr>
        <w:t>
      сегмент рынка, на который ориентирован филиал;</w:t>
      </w:r>
    </w:p>
    <w:bookmarkEnd w:id="589"/>
    <w:bookmarkStart w:name="z976" w:id="590"/>
    <w:p>
      <w:pPr>
        <w:spacing w:after="0"/>
        <w:ind w:left="0"/>
        <w:jc w:val="both"/>
      </w:pPr>
      <w:r>
        <w:rPr>
          <w:rFonts w:ascii="Times New Roman"/>
          <w:b w:val="false"/>
          <w:i w:val="false"/>
          <w:color w:val="000000"/>
          <w:sz w:val="28"/>
        </w:rPr>
        <w:t>
      прогнозные значения финансовых и иных показателей деятельности филиала;</w:t>
      </w:r>
    </w:p>
    <w:bookmarkEnd w:id="590"/>
    <w:bookmarkStart w:name="z977" w:id="591"/>
    <w:p>
      <w:pPr>
        <w:spacing w:after="0"/>
        <w:ind w:left="0"/>
        <w:jc w:val="both"/>
      </w:pPr>
      <w:r>
        <w:rPr>
          <w:rFonts w:ascii="Times New Roman"/>
          <w:b w:val="false"/>
          <w:i w:val="false"/>
          <w:color w:val="000000"/>
          <w:sz w:val="28"/>
        </w:rPr>
        <w:t>
      ожидаемые макроэкономические и микроэкономические показатели;</w:t>
      </w:r>
    </w:p>
    <w:bookmarkEnd w:id="591"/>
    <w:bookmarkStart w:name="z978" w:id="592"/>
    <w:p>
      <w:pPr>
        <w:spacing w:after="0"/>
        <w:ind w:left="0"/>
        <w:jc w:val="both"/>
      </w:pPr>
      <w:r>
        <w:rPr>
          <w:rFonts w:ascii="Times New Roman"/>
          <w:b w:val="false"/>
          <w:i w:val="false"/>
          <w:color w:val="000000"/>
          <w:sz w:val="28"/>
        </w:rPr>
        <w:t>
      иные вопросы по усмотрению филиала.</w:t>
      </w:r>
    </w:p>
    <w:bookmarkEnd w:id="592"/>
    <w:bookmarkStart w:name="z979" w:id="593"/>
    <w:p>
      <w:pPr>
        <w:spacing w:after="0"/>
        <w:ind w:left="0"/>
        <w:jc w:val="both"/>
      </w:pPr>
      <w:r>
        <w:rPr>
          <w:rFonts w:ascii="Times New Roman"/>
          <w:b w:val="false"/>
          <w:i w:val="false"/>
          <w:color w:val="000000"/>
          <w:sz w:val="28"/>
        </w:rPr>
        <w:t>
      5. Положение об организационно-функциональной структуре филиала разрабатывается исполнительным органом страховой (перестраховочной) организации-нерезидента Республики Казахстан и содержит:</w:t>
      </w:r>
    </w:p>
    <w:bookmarkEnd w:id="593"/>
    <w:bookmarkStart w:name="z980" w:id="594"/>
    <w:p>
      <w:pPr>
        <w:spacing w:after="0"/>
        <w:ind w:left="0"/>
        <w:jc w:val="both"/>
      </w:pPr>
      <w:r>
        <w:rPr>
          <w:rFonts w:ascii="Times New Roman"/>
          <w:b w:val="false"/>
          <w:i w:val="false"/>
          <w:color w:val="000000"/>
          <w:sz w:val="28"/>
        </w:rPr>
        <w:t>
      1) структуру, полномочия и обязанности органа управления страховой (перестраховочной) организации-нерезидента Республики Казахстан, коллегиальных органов, руководящих работников, службы внутреннего аудита, подразделений;</w:t>
      </w:r>
    </w:p>
    <w:bookmarkEnd w:id="594"/>
    <w:bookmarkStart w:name="z981" w:id="595"/>
    <w:p>
      <w:pPr>
        <w:spacing w:after="0"/>
        <w:ind w:left="0"/>
        <w:jc w:val="both"/>
      </w:pPr>
      <w:r>
        <w:rPr>
          <w:rFonts w:ascii="Times New Roman"/>
          <w:b w:val="false"/>
          <w:i w:val="false"/>
          <w:color w:val="000000"/>
          <w:sz w:val="28"/>
        </w:rPr>
        <w:t>
      2) квалификационные требования к работникам;</w:t>
      </w:r>
    </w:p>
    <w:bookmarkEnd w:id="595"/>
    <w:bookmarkStart w:name="z982" w:id="596"/>
    <w:p>
      <w:pPr>
        <w:spacing w:after="0"/>
        <w:ind w:left="0"/>
        <w:jc w:val="both"/>
      </w:pPr>
      <w:r>
        <w:rPr>
          <w:rFonts w:ascii="Times New Roman"/>
          <w:b w:val="false"/>
          <w:i w:val="false"/>
          <w:color w:val="000000"/>
          <w:sz w:val="28"/>
        </w:rPr>
        <w:t>
      3) порядок взаимодействия и подотчетности;</w:t>
      </w:r>
    </w:p>
    <w:bookmarkEnd w:id="596"/>
    <w:bookmarkStart w:name="z983" w:id="597"/>
    <w:p>
      <w:pPr>
        <w:spacing w:after="0"/>
        <w:ind w:left="0"/>
        <w:jc w:val="both"/>
      </w:pPr>
      <w:r>
        <w:rPr>
          <w:rFonts w:ascii="Times New Roman"/>
          <w:b w:val="false"/>
          <w:i w:val="false"/>
          <w:color w:val="000000"/>
          <w:sz w:val="28"/>
        </w:rPr>
        <w:t>
      4) недопущение возложения на работников службы внутреннего аудита, подразделения по управлению рисками, андеррайтера (подразделения по андеррайтингу), актуария функций других подразделений;</w:t>
      </w:r>
    </w:p>
    <w:bookmarkEnd w:id="597"/>
    <w:bookmarkStart w:name="z984" w:id="598"/>
    <w:p>
      <w:pPr>
        <w:spacing w:after="0"/>
        <w:ind w:left="0"/>
        <w:jc w:val="both"/>
      </w:pPr>
      <w:r>
        <w:rPr>
          <w:rFonts w:ascii="Times New Roman"/>
          <w:b w:val="false"/>
          <w:i w:val="false"/>
          <w:color w:val="000000"/>
          <w:sz w:val="28"/>
        </w:rPr>
        <w:t>
      5) критерии оценки эффективности деятельности руководящих работников, структурных подразделений и работников, в том числе порядок применения мер за невыполнение (ненадлежащее, несвоевременное выполнение) возложенных на них функций и задач.</w:t>
      </w:r>
    </w:p>
    <w:bookmarkEnd w:id="598"/>
    <w:bookmarkStart w:name="z985" w:id="599"/>
    <w:p>
      <w:pPr>
        <w:spacing w:after="0"/>
        <w:ind w:left="0"/>
        <w:jc w:val="both"/>
      </w:pPr>
      <w:r>
        <w:rPr>
          <w:rFonts w:ascii="Times New Roman"/>
          <w:b w:val="false"/>
          <w:i w:val="false"/>
          <w:color w:val="000000"/>
          <w:sz w:val="28"/>
        </w:rPr>
        <w:t>
      6. Внутренняя политика по оплате труда, начислению денежных вознаграждений, а также других видов материального поощрения руководящих работников разрабатывается исполнительным органом страховой (перестраховочной) организации-нерезидента Республики Казахстан и регламентирует:</w:t>
      </w:r>
    </w:p>
    <w:bookmarkEnd w:id="599"/>
    <w:bookmarkStart w:name="z986" w:id="600"/>
    <w:p>
      <w:pPr>
        <w:spacing w:after="0"/>
        <w:ind w:left="0"/>
        <w:jc w:val="both"/>
      </w:pPr>
      <w:r>
        <w:rPr>
          <w:rFonts w:ascii="Times New Roman"/>
          <w:b w:val="false"/>
          <w:i w:val="false"/>
          <w:color w:val="000000"/>
          <w:sz w:val="28"/>
        </w:rPr>
        <w:t>
      1) принципы, критерии подбора кандидатов на должность руководящих работников, определения размера вознаграждения;</w:t>
      </w:r>
    </w:p>
    <w:bookmarkEnd w:id="600"/>
    <w:bookmarkStart w:name="z987" w:id="601"/>
    <w:p>
      <w:pPr>
        <w:spacing w:after="0"/>
        <w:ind w:left="0"/>
        <w:jc w:val="both"/>
      </w:pPr>
      <w:r>
        <w:rPr>
          <w:rFonts w:ascii="Times New Roman"/>
          <w:b w:val="false"/>
          <w:i w:val="false"/>
          <w:color w:val="000000"/>
          <w:sz w:val="28"/>
        </w:rPr>
        <w:t>
      2) виды, компоненты, основания осуществления вознаграждений (размер фиксированного вознаграждения, вознаграждений по акциям, облигациям, другие виды вознаграждений, компенсационных выплат);</w:t>
      </w:r>
    </w:p>
    <w:bookmarkEnd w:id="601"/>
    <w:bookmarkStart w:name="z988" w:id="602"/>
    <w:p>
      <w:pPr>
        <w:spacing w:after="0"/>
        <w:ind w:left="0"/>
        <w:jc w:val="both"/>
      </w:pPr>
      <w:r>
        <w:rPr>
          <w:rFonts w:ascii="Times New Roman"/>
          <w:b w:val="false"/>
          <w:i w:val="false"/>
          <w:color w:val="000000"/>
          <w:sz w:val="28"/>
        </w:rPr>
        <w:t>
      3) критерии оценки работы руководящих работников и применения вознаграждений;</w:t>
      </w:r>
    </w:p>
    <w:bookmarkEnd w:id="602"/>
    <w:bookmarkStart w:name="z989" w:id="603"/>
    <w:p>
      <w:pPr>
        <w:spacing w:after="0"/>
        <w:ind w:left="0"/>
        <w:jc w:val="both"/>
      </w:pPr>
      <w:r>
        <w:rPr>
          <w:rFonts w:ascii="Times New Roman"/>
          <w:b w:val="false"/>
          <w:i w:val="false"/>
          <w:color w:val="000000"/>
          <w:sz w:val="28"/>
        </w:rPr>
        <w:t>
      4) форму и периодичность отчета филиала, предоставляемого органу управления, касательно освоения бюджета в части произведенных вознаграждений и других компенсационных выплат, обеспечения соответствия руководящих работников квалификационным требованиям уполномоченного органа и требованиям должностной инструкции;</w:t>
      </w:r>
    </w:p>
    <w:bookmarkEnd w:id="603"/>
    <w:bookmarkStart w:name="z990" w:id="604"/>
    <w:p>
      <w:pPr>
        <w:spacing w:after="0"/>
        <w:ind w:left="0"/>
        <w:jc w:val="both"/>
      </w:pPr>
      <w:r>
        <w:rPr>
          <w:rFonts w:ascii="Times New Roman"/>
          <w:b w:val="false"/>
          <w:i w:val="false"/>
          <w:color w:val="000000"/>
          <w:sz w:val="28"/>
        </w:rPr>
        <w:t>
      5) иные вопросы по усмотрению органа управления страховой (перестраховочной) организации-нерезидента Республики Казахстан.</w:t>
      </w:r>
    </w:p>
    <w:bookmarkEnd w:id="604"/>
    <w:bookmarkStart w:name="z991" w:id="605"/>
    <w:p>
      <w:pPr>
        <w:spacing w:after="0"/>
        <w:ind w:left="0"/>
        <w:jc w:val="both"/>
      </w:pPr>
      <w:r>
        <w:rPr>
          <w:rFonts w:ascii="Times New Roman"/>
          <w:b w:val="false"/>
          <w:i w:val="false"/>
          <w:color w:val="000000"/>
          <w:sz w:val="28"/>
        </w:rPr>
        <w:t>
      7. Учетная политика:</w:t>
      </w:r>
    </w:p>
    <w:bookmarkEnd w:id="605"/>
    <w:bookmarkStart w:name="z992" w:id="606"/>
    <w:p>
      <w:pPr>
        <w:spacing w:after="0"/>
        <w:ind w:left="0"/>
        <w:jc w:val="both"/>
      </w:pPr>
      <w:r>
        <w:rPr>
          <w:rFonts w:ascii="Times New Roman"/>
          <w:b w:val="false"/>
          <w:i w:val="false"/>
          <w:color w:val="000000"/>
          <w:sz w:val="28"/>
        </w:rPr>
        <w:t>
      1) разрабатывается исполнительным органом страховой (перестраховочной) организации-нерезидента Республики Казахстан в соответствии с международными стандартами финансовой отчетности, законодательством Республики Казахстан о бухгалтерском учете и финансовой отчетности;</w:t>
      </w:r>
    </w:p>
    <w:bookmarkEnd w:id="606"/>
    <w:bookmarkStart w:name="z993" w:id="607"/>
    <w:p>
      <w:pPr>
        <w:spacing w:after="0"/>
        <w:ind w:left="0"/>
        <w:jc w:val="both"/>
      </w:pPr>
      <w:r>
        <w:rPr>
          <w:rFonts w:ascii="Times New Roman"/>
          <w:b w:val="false"/>
          <w:i w:val="false"/>
          <w:color w:val="000000"/>
          <w:sz w:val="28"/>
        </w:rPr>
        <w:t>
      2) содержит принципы, основы, условия, правила и практику ведения бухгалтерского учета и составления отчетности по данным бухгалтерского учета;</w:t>
      </w:r>
    </w:p>
    <w:bookmarkEnd w:id="607"/>
    <w:bookmarkStart w:name="z994" w:id="608"/>
    <w:p>
      <w:pPr>
        <w:spacing w:after="0"/>
        <w:ind w:left="0"/>
        <w:jc w:val="both"/>
      </w:pPr>
      <w:r>
        <w:rPr>
          <w:rFonts w:ascii="Times New Roman"/>
          <w:b w:val="false"/>
          <w:i w:val="false"/>
          <w:color w:val="000000"/>
          <w:sz w:val="28"/>
        </w:rPr>
        <w:t>
      3) определяет подразделение, ответственное за ежемесячное отслеживание доходов (расходов) в динамике и по видам деятельности;</w:t>
      </w:r>
    </w:p>
    <w:bookmarkEnd w:id="608"/>
    <w:bookmarkStart w:name="z995" w:id="609"/>
    <w:p>
      <w:pPr>
        <w:spacing w:after="0"/>
        <w:ind w:left="0"/>
        <w:jc w:val="both"/>
      </w:pPr>
      <w:r>
        <w:rPr>
          <w:rFonts w:ascii="Times New Roman"/>
          <w:b w:val="false"/>
          <w:i w:val="false"/>
          <w:color w:val="000000"/>
          <w:sz w:val="28"/>
        </w:rPr>
        <w:t>
      4) регламентирует:</w:t>
      </w:r>
    </w:p>
    <w:bookmarkEnd w:id="609"/>
    <w:bookmarkStart w:name="z996" w:id="610"/>
    <w:p>
      <w:pPr>
        <w:spacing w:after="0"/>
        <w:ind w:left="0"/>
        <w:jc w:val="both"/>
      </w:pPr>
      <w:r>
        <w:rPr>
          <w:rFonts w:ascii="Times New Roman"/>
          <w:b w:val="false"/>
          <w:i w:val="false"/>
          <w:color w:val="000000"/>
          <w:sz w:val="28"/>
        </w:rPr>
        <w:t>
      порядок учета договоров страхования (перестрахования), а также ведение их реестра;</w:t>
      </w:r>
    </w:p>
    <w:bookmarkEnd w:id="610"/>
    <w:bookmarkStart w:name="z997" w:id="611"/>
    <w:p>
      <w:pPr>
        <w:spacing w:after="0"/>
        <w:ind w:left="0"/>
        <w:jc w:val="both"/>
      </w:pPr>
      <w:r>
        <w:rPr>
          <w:rFonts w:ascii="Times New Roman"/>
          <w:b w:val="false"/>
          <w:i w:val="false"/>
          <w:color w:val="000000"/>
          <w:sz w:val="28"/>
        </w:rPr>
        <w:t>
      методику оценки адекватности страховых резервов, используя текущие расчетные оценки будущих потоков денежных средств по договорам страхования (перестрахования) в соответствии с международными стандартами финансовой отчетности;</w:t>
      </w:r>
    </w:p>
    <w:bookmarkEnd w:id="611"/>
    <w:bookmarkStart w:name="z998" w:id="612"/>
    <w:p>
      <w:pPr>
        <w:spacing w:after="0"/>
        <w:ind w:left="0"/>
        <w:jc w:val="both"/>
      </w:pPr>
      <w:r>
        <w:rPr>
          <w:rFonts w:ascii="Times New Roman"/>
          <w:b w:val="false"/>
          <w:i w:val="false"/>
          <w:color w:val="000000"/>
          <w:sz w:val="28"/>
        </w:rPr>
        <w:t>
      иные вопросы по усмотрению органа управления страховой (перестраховочной) организации-нерезидента Республики Казахстан.</w:t>
      </w:r>
    </w:p>
    <w:bookmarkEnd w:id="612"/>
    <w:bookmarkStart w:name="z999" w:id="613"/>
    <w:p>
      <w:pPr>
        <w:spacing w:after="0"/>
        <w:ind w:left="0"/>
        <w:jc w:val="both"/>
      </w:pPr>
      <w:r>
        <w:rPr>
          <w:rFonts w:ascii="Times New Roman"/>
          <w:b w:val="false"/>
          <w:i w:val="false"/>
          <w:color w:val="000000"/>
          <w:sz w:val="28"/>
        </w:rPr>
        <w:t>
      8. Положение о сроках и формах представления управленческой отчетности разрабатывается исполнительным органом страховой (перестраховочной) организации-нерезидента Республики Казахстан и регламентирует порядок представления руководящими работниками филиала и подразделением по управлению рисками органу управления управленческой отчетности, которая включает, но не ограничивается следующим:</w:t>
      </w:r>
    </w:p>
    <w:bookmarkEnd w:id="613"/>
    <w:bookmarkStart w:name="z1000" w:id="614"/>
    <w:p>
      <w:pPr>
        <w:spacing w:after="0"/>
        <w:ind w:left="0"/>
        <w:jc w:val="both"/>
      </w:pPr>
      <w:r>
        <w:rPr>
          <w:rFonts w:ascii="Times New Roman"/>
          <w:b w:val="false"/>
          <w:i w:val="false"/>
          <w:color w:val="000000"/>
          <w:sz w:val="28"/>
        </w:rPr>
        <w:t>
      сводный отчет об активах и обязательствах;</w:t>
      </w:r>
    </w:p>
    <w:bookmarkEnd w:id="614"/>
    <w:bookmarkStart w:name="z1001" w:id="615"/>
    <w:p>
      <w:pPr>
        <w:spacing w:after="0"/>
        <w:ind w:left="0"/>
        <w:jc w:val="both"/>
      </w:pPr>
      <w:r>
        <w:rPr>
          <w:rFonts w:ascii="Times New Roman"/>
          <w:b w:val="false"/>
          <w:i w:val="false"/>
          <w:color w:val="000000"/>
          <w:sz w:val="28"/>
        </w:rPr>
        <w:t>
      отчет о доходах и расходах;</w:t>
      </w:r>
    </w:p>
    <w:bookmarkEnd w:id="615"/>
    <w:bookmarkStart w:name="z1002" w:id="616"/>
    <w:p>
      <w:pPr>
        <w:spacing w:after="0"/>
        <w:ind w:left="0"/>
        <w:jc w:val="both"/>
      </w:pPr>
      <w:r>
        <w:rPr>
          <w:rFonts w:ascii="Times New Roman"/>
          <w:b w:val="false"/>
          <w:i w:val="false"/>
          <w:color w:val="000000"/>
          <w:sz w:val="28"/>
        </w:rPr>
        <w:t>
      отчет о сравнении объема активов и обязательств;</w:t>
      </w:r>
    </w:p>
    <w:bookmarkEnd w:id="616"/>
    <w:bookmarkStart w:name="z1003" w:id="617"/>
    <w:p>
      <w:pPr>
        <w:spacing w:after="0"/>
        <w:ind w:left="0"/>
        <w:jc w:val="both"/>
      </w:pPr>
      <w:r>
        <w:rPr>
          <w:rFonts w:ascii="Times New Roman"/>
          <w:b w:val="false"/>
          <w:i w:val="false"/>
          <w:color w:val="000000"/>
          <w:sz w:val="28"/>
        </w:rPr>
        <w:t>
      анализ карты риска филиала;</w:t>
      </w:r>
    </w:p>
    <w:bookmarkEnd w:id="617"/>
    <w:bookmarkStart w:name="z1004" w:id="618"/>
    <w:p>
      <w:pPr>
        <w:spacing w:after="0"/>
        <w:ind w:left="0"/>
        <w:jc w:val="both"/>
      </w:pPr>
      <w:r>
        <w:rPr>
          <w:rFonts w:ascii="Times New Roman"/>
          <w:b w:val="false"/>
          <w:i w:val="false"/>
          <w:color w:val="000000"/>
          <w:sz w:val="28"/>
        </w:rPr>
        <w:t>
      отчетность по требованию органа управления страховой (перестраховочной) организации-нерезидента Республики Казахстан.</w:t>
      </w:r>
    </w:p>
    <w:bookmarkEnd w:id="618"/>
    <w:bookmarkStart w:name="z1005" w:id="619"/>
    <w:p>
      <w:pPr>
        <w:spacing w:after="0"/>
        <w:ind w:left="0"/>
        <w:jc w:val="both"/>
      </w:pPr>
      <w:r>
        <w:rPr>
          <w:rFonts w:ascii="Times New Roman"/>
          <w:b w:val="false"/>
          <w:i w:val="false"/>
          <w:color w:val="000000"/>
          <w:sz w:val="28"/>
        </w:rPr>
        <w:t>
      Перечень управленческой отчетности достаточен для надлежащего исполнения органом управления страховой (перестраховочной) организации-нерезидента Республики Казахстан и руководящими работниками функциональных обязанностей и полномочий для обеспечения надлежащего управления рисками и внутреннего контроля.</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деятельности филиалов банков-</w:t>
            </w:r>
            <w:r>
              <w:br/>
            </w:r>
            <w:r>
              <w:rPr>
                <w:rFonts w:ascii="Times New Roman"/>
                <w:b w:val="false"/>
                <w:i w:val="false"/>
                <w:color w:val="000000"/>
                <w:sz w:val="20"/>
              </w:rPr>
              <w:t xml:space="preserve">нерезидентов Республики Казахстан, </w:t>
            </w:r>
            <w:r>
              <w:br/>
            </w:r>
            <w:r>
              <w:rPr>
                <w:rFonts w:ascii="Times New Roman"/>
                <w:b w:val="false"/>
                <w:i w:val="false"/>
                <w:color w:val="000000"/>
                <w:sz w:val="20"/>
              </w:rPr>
              <w:t xml:space="preserve">филиалов страховых </w:t>
            </w:r>
            <w:r>
              <w:br/>
            </w:r>
            <w:r>
              <w:rPr>
                <w:rFonts w:ascii="Times New Roman"/>
                <w:b w:val="false"/>
                <w:i w:val="false"/>
                <w:color w:val="000000"/>
                <w:sz w:val="20"/>
              </w:rPr>
              <w:t xml:space="preserve">(перестраховочных) организаций-нерезидентов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 xml:space="preserve">нерезидентов Республики Казахстан, </w:t>
            </w:r>
            <w:r>
              <w:br/>
            </w:r>
            <w:r>
              <w:rPr>
                <w:rFonts w:ascii="Times New Roman"/>
                <w:b w:val="false"/>
                <w:i w:val="false"/>
                <w:color w:val="000000"/>
                <w:sz w:val="20"/>
              </w:rPr>
              <w:t xml:space="preserve">в которые вносятся </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