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3099" w14:textId="521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единовременных пенсионных выплат на лечение</w:t>
      </w:r>
    </w:p>
    <w:p>
      <w:pPr>
        <w:spacing w:after="0"/>
        <w:ind w:left="0"/>
        <w:jc w:val="both"/>
      </w:pPr>
      <w:r>
        <w:rPr>
          <w:rFonts w:ascii="Times New Roman"/>
          <w:b w:val="false"/>
          <w:i w:val="false"/>
          <w:color w:val="000000"/>
          <w:sz w:val="28"/>
        </w:rPr>
        <w:t>Приказ Министра здравоохранения Республики Казахстан от 15 февраля 2021 года № ҚР ДСМ-18. Зарегистрирован в Министерстве юстиции Республики Казахстан 17 февраля 2021 года № 22226.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единовременных пенсионных выплат на лечение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19.11.2025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 w:id="2"/>
    <w:p>
      <w:pPr>
        <w:spacing w:after="0"/>
        <w:ind w:left="0"/>
        <w:jc w:val="both"/>
      </w:pPr>
      <w:r>
        <w:rPr>
          <w:rFonts w:ascii="Times New Roman"/>
          <w:b w:val="false"/>
          <w:i w:val="false"/>
          <w:color w:val="000000"/>
          <w:sz w:val="28"/>
        </w:rPr>
        <w:t xml:space="preserve">
      1-1. Установить, что положения частей второй, третьей, четвертой и пятой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17</w:t>
      </w:r>
      <w:r>
        <w:rPr>
          <w:rFonts w:ascii="Times New Roman"/>
          <w:b w:val="false"/>
          <w:i w:val="false"/>
          <w:color w:val="000000"/>
          <w:sz w:val="28"/>
        </w:rPr>
        <w:t xml:space="preserve">, </w:t>
      </w:r>
      <w:r>
        <w:rPr>
          <w:rFonts w:ascii="Times New Roman"/>
          <w:b w:val="false"/>
          <w:i w:val="false"/>
          <w:color w:val="000000"/>
          <w:sz w:val="28"/>
        </w:rPr>
        <w:t>пункта 19-1</w:t>
      </w:r>
      <w:r>
        <w:rPr>
          <w:rFonts w:ascii="Times New Roman"/>
          <w:b w:val="false"/>
          <w:i w:val="false"/>
          <w:color w:val="000000"/>
          <w:sz w:val="28"/>
        </w:rPr>
        <w:t xml:space="preserve">, частей второй и третьей пункта 20, части третьей </w:t>
      </w:r>
      <w:r>
        <w:rPr>
          <w:rFonts w:ascii="Times New Roman"/>
          <w:b w:val="false"/>
          <w:i w:val="false"/>
          <w:color w:val="000000"/>
          <w:sz w:val="28"/>
        </w:rPr>
        <w:t>пункта 21</w:t>
      </w:r>
      <w:r>
        <w:rPr>
          <w:rFonts w:ascii="Times New Roman"/>
          <w:b w:val="false"/>
          <w:i w:val="false"/>
          <w:color w:val="000000"/>
          <w:sz w:val="28"/>
        </w:rPr>
        <w:t xml:space="preserve"> и </w:t>
      </w:r>
      <w:r>
        <w:rPr>
          <w:rFonts w:ascii="Times New Roman"/>
          <w:b w:val="false"/>
          <w:i w:val="false"/>
          <w:color w:val="000000"/>
          <w:sz w:val="28"/>
        </w:rPr>
        <w:t>пункта 22-1</w:t>
      </w:r>
      <w:r>
        <w:rPr>
          <w:rFonts w:ascii="Times New Roman"/>
          <w:b w:val="false"/>
          <w:i w:val="false"/>
          <w:color w:val="000000"/>
          <w:sz w:val="28"/>
        </w:rPr>
        <w:t xml:space="preserve"> Правил распространяются исключительно на правоотношения, возникшие на основании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подписанных до 15 сентября 2025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1-1 в соответствии с приказом Министра здравоохранения РК от 19.11.2025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9"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2021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труда 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C. Шапкенов</w:t>
      </w:r>
    </w:p>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________________ М. Абылкасымова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2021 года</w:t>
            </w:r>
            <w:r>
              <w:br/>
            </w:r>
            <w:r>
              <w:rPr>
                <w:rFonts w:ascii="Times New Roman"/>
                <w:b w:val="false"/>
                <w:i w:val="false"/>
                <w:color w:val="000000"/>
                <w:sz w:val="20"/>
              </w:rPr>
              <w:t>№ ҚР ДСМ-18</w:t>
            </w:r>
          </w:p>
        </w:tc>
      </w:tr>
    </w:tbl>
    <w:bookmarkStart w:name="z16" w:id="11"/>
    <w:p>
      <w:pPr>
        <w:spacing w:after="0"/>
        <w:ind w:left="0"/>
        <w:jc w:val="left"/>
      </w:pPr>
      <w:r>
        <w:rPr>
          <w:rFonts w:ascii="Times New Roman"/>
          <w:b/>
          <w:i w:val="false"/>
          <w:color w:val="000000"/>
        </w:rPr>
        <w:t xml:space="preserve"> Правила использования единовременных пенсионных выплат на лечение</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использования единовременных пенсионных выплат на лечение (далее – Правила) разработаны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220</w:t>
      </w:r>
      <w:r>
        <w:rPr>
          <w:rFonts w:ascii="Times New Roman"/>
          <w:b w:val="false"/>
          <w:i w:val="false"/>
          <w:color w:val="000000"/>
          <w:sz w:val="28"/>
        </w:rPr>
        <w:t xml:space="preserve"> Социального Кодекса Республики Казахстан (далее – Социальный Кодекс), и определяют порядок использования единовременных пенсионных выплат на лечение.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4"/>
    <w:bookmarkStart w:name="z72" w:id="15"/>
    <w:p>
      <w:pPr>
        <w:spacing w:after="0"/>
        <w:ind w:left="0"/>
        <w:jc w:val="both"/>
      </w:pPr>
      <w:r>
        <w:rPr>
          <w:rFonts w:ascii="Times New Roman"/>
          <w:b w:val="false"/>
          <w:i w:val="false"/>
          <w:color w:val="000000"/>
          <w:sz w:val="28"/>
        </w:rPr>
        <w:t>
      1)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на лечение в порядке, предусмотренном настоящими Правилами;</w:t>
      </w:r>
    </w:p>
    <w:bookmarkEnd w:id="15"/>
    <w:bookmarkStart w:name="z73" w:id="16"/>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16"/>
    <w:bookmarkStart w:name="z74" w:id="17"/>
    <w:p>
      <w:pPr>
        <w:spacing w:after="0"/>
        <w:ind w:left="0"/>
        <w:jc w:val="both"/>
      </w:pPr>
      <w:r>
        <w:rPr>
          <w:rFonts w:ascii="Times New Roman"/>
          <w:b w:val="false"/>
          <w:i w:val="false"/>
          <w:color w:val="000000"/>
          <w:sz w:val="28"/>
        </w:rPr>
        <w:t xml:space="preserve">
      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(далее - ЕНПФ) в целях улучшения жилищных условий и (или) оплаты лечения в порядке, установленном </w:t>
      </w:r>
      <w:r>
        <w:rPr>
          <w:rFonts w:ascii="Times New Roman"/>
          <w:b w:val="false"/>
          <w:i w:val="false"/>
          <w:color w:val="000000"/>
          <w:sz w:val="28"/>
        </w:rPr>
        <w:t>Социальном</w:t>
      </w:r>
      <w:r>
        <w:rPr>
          <w:rFonts w:ascii="Times New Roman"/>
          <w:b w:val="false"/>
          <w:i w:val="false"/>
          <w:color w:val="000000"/>
          <w:sz w:val="28"/>
        </w:rPr>
        <w:t xml:space="preserve"> Кодексом;</w:t>
      </w:r>
    </w:p>
    <w:bookmarkEnd w:id="17"/>
    <w:bookmarkStart w:name="z75" w:id="18"/>
    <w:p>
      <w:pPr>
        <w:spacing w:after="0"/>
        <w:ind w:left="0"/>
        <w:jc w:val="both"/>
      </w:pPr>
      <w:r>
        <w:rPr>
          <w:rFonts w:ascii="Times New Roman"/>
          <w:b w:val="false"/>
          <w:i w:val="false"/>
          <w:color w:val="000000"/>
          <w:sz w:val="28"/>
        </w:rPr>
        <w:t>
      4)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ЕНПФ в целях улучшения жилищных условий и (или) оплаты лечения;</w:t>
      </w:r>
    </w:p>
    <w:bookmarkEnd w:id="18"/>
    <w:bookmarkStart w:name="z76" w:id="19"/>
    <w:p>
      <w:pPr>
        <w:spacing w:after="0"/>
        <w:ind w:left="0"/>
        <w:jc w:val="both"/>
      </w:pPr>
      <w:r>
        <w:rPr>
          <w:rFonts w:ascii="Times New Roman"/>
          <w:b w:val="false"/>
          <w:i w:val="false"/>
          <w:color w:val="000000"/>
          <w:sz w:val="28"/>
        </w:rPr>
        <w:t>
      5)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9"/>
    <w:bookmarkStart w:name="z77" w:id="20"/>
    <w:p>
      <w:pPr>
        <w:spacing w:after="0"/>
        <w:ind w:left="0"/>
        <w:jc w:val="both"/>
      </w:pPr>
      <w:r>
        <w:rPr>
          <w:rFonts w:ascii="Times New Roman"/>
          <w:b w:val="false"/>
          <w:i w:val="false"/>
          <w:color w:val="000000"/>
          <w:sz w:val="28"/>
        </w:rPr>
        <w:t>
      6)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0"/>
    <w:bookmarkStart w:name="z78" w:id="21"/>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1"/>
    <w:bookmarkStart w:name="z79" w:id="22"/>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22"/>
    <w:bookmarkStart w:name="z80" w:id="23"/>
    <w:p>
      <w:pPr>
        <w:spacing w:after="0"/>
        <w:ind w:left="0"/>
        <w:jc w:val="both"/>
      </w:pPr>
      <w:r>
        <w:rPr>
          <w:rFonts w:ascii="Times New Roman"/>
          <w:b w:val="false"/>
          <w:i w:val="false"/>
          <w:color w:val="000000"/>
          <w:sz w:val="28"/>
        </w:rPr>
        <w:t xml:space="preserve">
      9) заявитель – вкладчик (получатель), претендующий на получение единовременных пенсионных выплат из ЕНПФ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p>
    <w:bookmarkEnd w:id="23"/>
    <w:bookmarkStart w:name="z81" w:id="24"/>
    <w:p>
      <w:pPr>
        <w:spacing w:after="0"/>
        <w:ind w:left="0"/>
        <w:jc w:val="both"/>
      </w:pPr>
      <w:r>
        <w:rPr>
          <w:rFonts w:ascii="Times New Roman"/>
          <w:b w:val="false"/>
          <w:i w:val="false"/>
          <w:color w:val="000000"/>
          <w:sz w:val="28"/>
        </w:rPr>
        <w:t>
      10)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24"/>
    <w:bookmarkStart w:name="z82" w:id="25"/>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Глава 2. Порядок использования единовременных пенсионных выплат на лечение</w:t>
      </w:r>
    </w:p>
    <w:bookmarkEnd w:id="26"/>
    <w:bookmarkStart w:name="z31" w:id="27"/>
    <w:p>
      <w:pPr>
        <w:spacing w:after="0"/>
        <w:ind w:left="0"/>
        <w:jc w:val="both"/>
      </w:pPr>
      <w:r>
        <w:rPr>
          <w:rFonts w:ascii="Times New Roman"/>
          <w:b w:val="false"/>
          <w:i w:val="false"/>
          <w:color w:val="000000"/>
          <w:sz w:val="28"/>
        </w:rPr>
        <w:t xml:space="preserve">
      3. Для использования единовременных пенсионных выплат на лечение заявитель или его законный представитель самостоятельно получает из ЕНПФ информацию о сумме пенсионных накоплений за счет обязательных пенсионных взносов, доступных к изъятию в целях оплаты лечения.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4. Заявитель или его законный представитель посредством ЭЦП авторизуется на интернет-ресурсе уполномоченного оператора и открывает свой личный кабинет, в котором заполняет электронное заявление на единовременную пенсионную выплату на лечение (далее – заявление на выплату) с указанием суммы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224 Социального Кодекса и цели использования, которое удостоверяет своим ЭЦП.</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5. При использовании получателем единовременных пенсионных выплат супруга (-и) и (или) близких родственников, стороны заключают в личном кабинете получателя соглашение об уступке единовременных пенсионных выплат, которое удостоверяется их ЭЦП с приложением документов, подтверждающих брак (супружество) или родственные отношения.</w:t>
      </w:r>
    </w:p>
    <w:bookmarkEnd w:id="29"/>
    <w:bookmarkStart w:name="z83" w:id="30"/>
    <w:p>
      <w:pPr>
        <w:spacing w:after="0"/>
        <w:ind w:left="0"/>
        <w:jc w:val="both"/>
      </w:pPr>
      <w:r>
        <w:rPr>
          <w:rFonts w:ascii="Times New Roman"/>
          <w:b w:val="false"/>
          <w:i w:val="false"/>
          <w:color w:val="000000"/>
          <w:sz w:val="28"/>
        </w:rPr>
        <w:t xml:space="preserve">
      Допускается использование единовременных пенсионных выплат получателем на лечение несовершеннолетних детей для оказания медицинских услуг, оплачиваемых за счет единовременных пенсионных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6. Сведения о зарегистрированном у уполномоченного оператора заявления на выплату поступают в ЕНПФ в течение 2 (двух) рабочих дней в рамках электронного уведомления, в порядке, установленные соответствующим соглашением, заключенным между ЕНПФ и уполномоченным оператором. </w:t>
      </w:r>
    </w:p>
    <w:bookmarkEnd w:id="31"/>
    <w:bookmarkStart w:name="z35" w:id="32"/>
    <w:p>
      <w:pPr>
        <w:spacing w:after="0"/>
        <w:ind w:left="0"/>
        <w:jc w:val="both"/>
      </w:pPr>
      <w:r>
        <w:rPr>
          <w:rFonts w:ascii="Times New Roman"/>
          <w:b w:val="false"/>
          <w:i w:val="false"/>
          <w:color w:val="000000"/>
          <w:sz w:val="28"/>
        </w:rPr>
        <w:t>
      7. ЕНПФ в течение 5 (пяти) рабочих дней с даты получения электронного уведомления от уполномоченного оператора переводит сумму единовременной пенсионной выплаты уполномоченному оператору, который зачисляет ее на специальный счет заявителя, открытый уполномоченным оператором.</w:t>
      </w:r>
    </w:p>
    <w:bookmarkEnd w:id="32"/>
    <w:bookmarkStart w:name="z36" w:id="33"/>
    <w:p>
      <w:pPr>
        <w:spacing w:after="0"/>
        <w:ind w:left="0"/>
        <w:jc w:val="both"/>
      </w:pPr>
      <w:r>
        <w:rPr>
          <w:rFonts w:ascii="Times New Roman"/>
          <w:b w:val="false"/>
          <w:i w:val="false"/>
          <w:color w:val="000000"/>
          <w:sz w:val="28"/>
        </w:rPr>
        <w:t>
      8. При уступке единовременные пенсионные выплаты переводятся в течение 5 (пяти) рабочих дней уполномоченным оператором со специального счета заявителя на специальный счет получателя.</w:t>
      </w:r>
    </w:p>
    <w:bookmarkEnd w:id="33"/>
    <w:bookmarkStart w:name="z37" w:id="34"/>
    <w:p>
      <w:pPr>
        <w:spacing w:after="0"/>
        <w:ind w:left="0"/>
        <w:jc w:val="both"/>
      </w:pPr>
      <w:r>
        <w:rPr>
          <w:rFonts w:ascii="Times New Roman"/>
          <w:b w:val="false"/>
          <w:i w:val="false"/>
          <w:color w:val="000000"/>
          <w:sz w:val="28"/>
        </w:rPr>
        <w:t xml:space="preserve">
      9. Получатель или его законный представитель после поступления средств на специальный счет для получения медицинских услуг выбирает медицинскую организацию, включая зарубежную и обращается в медицинскую организацию по месту своего прикрепления для установления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 с заявлением о предоставлении заключения врачебно-консультативной комиссии (далее – ВКК) и прилагает копию документа, удостоверяющего личность получателя и заключение профильного специалиста.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10. Для выдачи заключения приказом руководителя медицинской организации создается врачебная комиссия. Общее количество членов врачебной комиссии составляет нечетное число, не менее трех врачей. Состав, количество членов врачебной комиссии утверждаются приказом руководителя медицинской организации.</w:t>
      </w:r>
    </w:p>
    <w:bookmarkEnd w:id="35"/>
    <w:bookmarkStart w:name="z39" w:id="36"/>
    <w:p>
      <w:pPr>
        <w:spacing w:after="0"/>
        <w:ind w:left="0"/>
        <w:jc w:val="both"/>
      </w:pPr>
      <w:r>
        <w:rPr>
          <w:rFonts w:ascii="Times New Roman"/>
          <w:b w:val="false"/>
          <w:i w:val="false"/>
          <w:color w:val="000000"/>
          <w:sz w:val="28"/>
        </w:rPr>
        <w:t xml:space="preserve">
      11. Деятельность ВКК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 – 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36"/>
    <w:bookmarkStart w:name="z85" w:id="37"/>
    <w:p>
      <w:pPr>
        <w:spacing w:after="0"/>
        <w:ind w:left="0"/>
        <w:jc w:val="both"/>
      </w:pPr>
      <w:r>
        <w:rPr>
          <w:rFonts w:ascii="Times New Roman"/>
          <w:b w:val="false"/>
          <w:i w:val="false"/>
          <w:color w:val="000000"/>
          <w:sz w:val="28"/>
        </w:rPr>
        <w:t xml:space="preserve">
      При оказании стоматологических услуг ВКК изучает заключение профильного специалиста, предоставленные медицинские документы и выдает заключение ВКК по форме 026/у,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w:t>
      </w:r>
    </w:p>
    <w:bookmarkEnd w:id="37"/>
    <w:bookmarkStart w:name="z86" w:id="38"/>
    <w:p>
      <w:pPr>
        <w:spacing w:after="0"/>
        <w:ind w:left="0"/>
        <w:jc w:val="both"/>
      </w:pPr>
      <w:r>
        <w:rPr>
          <w:rFonts w:ascii="Times New Roman"/>
          <w:b w:val="false"/>
          <w:i w:val="false"/>
          <w:color w:val="000000"/>
          <w:sz w:val="28"/>
        </w:rPr>
        <w:t>
      При оказании стоматологических услуг, в состав ВКК входит врач стоматолог, который изучает предоставленный план лечения, состоящий из двух этапов, рентген-снимки до и во время лечения, проверяет наличие лицензии на медицинскую деятельность стоматологической организации и готовит заключение для ВКК.</w:t>
      </w:r>
    </w:p>
    <w:bookmarkEnd w:id="38"/>
    <w:bookmarkStart w:name="z87" w:id="39"/>
    <w:p>
      <w:pPr>
        <w:spacing w:after="0"/>
        <w:ind w:left="0"/>
        <w:jc w:val="both"/>
      </w:pPr>
      <w:r>
        <w:rPr>
          <w:rFonts w:ascii="Times New Roman"/>
          <w:b w:val="false"/>
          <w:i w:val="false"/>
          <w:color w:val="000000"/>
          <w:sz w:val="28"/>
        </w:rPr>
        <w:t>
      При получении стоматологических услуг с имплантацией получатель или его законный представитель получает заключение ВКК в два этапа: до лечения и перед заключительной установкой ортопедических конструкций.</w:t>
      </w:r>
    </w:p>
    <w:bookmarkEnd w:id="39"/>
    <w:bookmarkStart w:name="z88" w:id="40"/>
    <w:p>
      <w:pPr>
        <w:spacing w:after="0"/>
        <w:ind w:left="0"/>
        <w:jc w:val="both"/>
      </w:pPr>
      <w:r>
        <w:rPr>
          <w:rFonts w:ascii="Times New Roman"/>
          <w:b w:val="false"/>
          <w:i w:val="false"/>
          <w:color w:val="000000"/>
          <w:sz w:val="28"/>
        </w:rPr>
        <w:t xml:space="preserve">
      При получении стоматологических услуг без операции имплантации при процедуре протезирования получатель или его законный представитель получает заключение ВКК в два этапа: в случае установки несъемных зубных протезов - до начала протезирования и перед фиксацией несъемных зубных протезов на этапе припасовки, в случае установки съемных зубных протезов – до начала протезирования и перед установкой съемных зубных протезов.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12. Организационная деятельность врачебной комиссии обеспечивается секретарем врачебной комиссии. Секретарь врачебной комиссии не является членом врачебной комиссии и не имеет права голоса при принятии врачебной комиссией решения. Функции секретаря врачебной комиссии выполняет ответственное лицо медицинской организации.</w:t>
      </w:r>
    </w:p>
    <w:bookmarkEnd w:id="41"/>
    <w:bookmarkStart w:name="z41" w:id="42"/>
    <w:p>
      <w:pPr>
        <w:spacing w:after="0"/>
        <w:ind w:left="0"/>
        <w:jc w:val="both"/>
      </w:pPr>
      <w:r>
        <w:rPr>
          <w:rFonts w:ascii="Times New Roman"/>
          <w:b w:val="false"/>
          <w:i w:val="false"/>
          <w:color w:val="000000"/>
          <w:sz w:val="28"/>
        </w:rPr>
        <w:t>
      13. Заседание врачебной комиссии проводится в очной форме и (или) посредством онлайн видеоконференцсвязи (в случае нахождения членов комиссии в разных регионах).</w:t>
      </w:r>
    </w:p>
    <w:bookmarkEnd w:id="42"/>
    <w:bookmarkStart w:name="z42" w:id="43"/>
    <w:p>
      <w:pPr>
        <w:spacing w:after="0"/>
        <w:ind w:left="0"/>
        <w:jc w:val="both"/>
      </w:pPr>
      <w:r>
        <w:rPr>
          <w:rFonts w:ascii="Times New Roman"/>
          <w:b w:val="false"/>
          <w:i w:val="false"/>
          <w:color w:val="000000"/>
          <w:sz w:val="28"/>
        </w:rPr>
        <w:t>
      14. Заседание врачебной комиссии считается правомочным при участии двух третей от общего числа членов комиссии.</w:t>
      </w:r>
    </w:p>
    <w:bookmarkEnd w:id="43"/>
    <w:bookmarkStart w:name="z43" w:id="44"/>
    <w:p>
      <w:pPr>
        <w:spacing w:after="0"/>
        <w:ind w:left="0"/>
        <w:jc w:val="both"/>
      </w:pPr>
      <w:r>
        <w:rPr>
          <w:rFonts w:ascii="Times New Roman"/>
          <w:b w:val="false"/>
          <w:i w:val="false"/>
          <w:color w:val="000000"/>
          <w:sz w:val="28"/>
        </w:rPr>
        <w:t>
      15. Решение врачебной комиссии принимается большинством голосов от общего числа участвующих в заседании комиссии.</w:t>
      </w:r>
    </w:p>
    <w:bookmarkEnd w:id="44"/>
    <w:bookmarkStart w:name="z44" w:id="45"/>
    <w:p>
      <w:pPr>
        <w:spacing w:after="0"/>
        <w:ind w:left="0"/>
        <w:jc w:val="both"/>
      </w:pPr>
      <w:r>
        <w:rPr>
          <w:rFonts w:ascii="Times New Roman"/>
          <w:b w:val="false"/>
          <w:i w:val="false"/>
          <w:color w:val="000000"/>
          <w:sz w:val="28"/>
        </w:rPr>
        <w:t>
      16. В случае равенства голосов принятым считается решение, за которое проголосовал председатель врачебной комиссии.</w:t>
      </w:r>
    </w:p>
    <w:bookmarkEnd w:id="45"/>
    <w:bookmarkStart w:name="z45" w:id="46"/>
    <w:p>
      <w:pPr>
        <w:spacing w:after="0"/>
        <w:ind w:left="0"/>
        <w:jc w:val="both"/>
      </w:pPr>
      <w:r>
        <w:rPr>
          <w:rFonts w:ascii="Times New Roman"/>
          <w:b w:val="false"/>
          <w:i w:val="false"/>
          <w:color w:val="000000"/>
          <w:sz w:val="28"/>
        </w:rPr>
        <w:t xml:space="preserve">
      17. Основанием для выдачи заключения ВКК являются медицинские показания на оказание медицинских услуг, оплачиваемых за счет единовременных пенсионных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89" w:id="47"/>
    <w:p>
      <w:pPr>
        <w:spacing w:after="0"/>
        <w:ind w:left="0"/>
        <w:jc w:val="both"/>
      </w:pPr>
      <w:r>
        <w:rPr>
          <w:rFonts w:ascii="Times New Roman"/>
          <w:b w:val="false"/>
          <w:i w:val="false"/>
          <w:color w:val="000000"/>
          <w:sz w:val="28"/>
        </w:rPr>
        <w:t xml:space="preserve">
      Для получения стоматологических услуг получатель или его законный представитель прилагает документы согласно пункту 22-1 настоящих Правил.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18. Врачебная комиссия не позднее 5 (пяти) рабочих дней с даты обращения заявителя принимает решение:</w:t>
      </w:r>
    </w:p>
    <w:bookmarkEnd w:id="48"/>
    <w:bookmarkStart w:name="z47" w:id="49"/>
    <w:p>
      <w:pPr>
        <w:spacing w:after="0"/>
        <w:ind w:left="0"/>
        <w:jc w:val="both"/>
      </w:pPr>
      <w:r>
        <w:rPr>
          <w:rFonts w:ascii="Times New Roman"/>
          <w:b w:val="false"/>
          <w:i w:val="false"/>
          <w:color w:val="000000"/>
          <w:sz w:val="28"/>
        </w:rPr>
        <w:t>
      1) о направлении заявителя на лечение за счет единовременных пенсионных выплат по медицинским показаниям;</w:t>
      </w:r>
    </w:p>
    <w:bookmarkEnd w:id="49"/>
    <w:bookmarkStart w:name="z48" w:id="50"/>
    <w:p>
      <w:pPr>
        <w:spacing w:after="0"/>
        <w:ind w:left="0"/>
        <w:jc w:val="both"/>
      </w:pPr>
      <w:r>
        <w:rPr>
          <w:rFonts w:ascii="Times New Roman"/>
          <w:b w:val="false"/>
          <w:i w:val="false"/>
          <w:color w:val="000000"/>
          <w:sz w:val="28"/>
        </w:rPr>
        <w:t>
      2) об отказе в направлении заявителя на лечение за счет единовременных пенсионных выплат, в случае отсутствия медицинских показаний.</w:t>
      </w:r>
    </w:p>
    <w:bookmarkEnd w:id="50"/>
    <w:bookmarkStart w:name="z49" w:id="51"/>
    <w:p>
      <w:pPr>
        <w:spacing w:after="0"/>
        <w:ind w:left="0"/>
        <w:jc w:val="both"/>
      </w:pPr>
      <w:r>
        <w:rPr>
          <w:rFonts w:ascii="Times New Roman"/>
          <w:b w:val="false"/>
          <w:i w:val="false"/>
          <w:color w:val="000000"/>
          <w:sz w:val="28"/>
        </w:rPr>
        <w:t xml:space="preserve">
      19. Ответственное лицо медицинской организации выдает получателю или его законному представителю заключение ВКК и вносит его в медицинскую информационную систему по форме 026/у согласно </w:t>
      </w:r>
      <w:r>
        <w:rPr>
          <w:rFonts w:ascii="Times New Roman"/>
          <w:b w:val="false"/>
          <w:i w:val="false"/>
          <w:color w:val="000000"/>
          <w:sz w:val="28"/>
        </w:rPr>
        <w:t>Приказу</w:t>
      </w:r>
      <w:r>
        <w:rPr>
          <w:rFonts w:ascii="Times New Roman"/>
          <w:b w:val="false"/>
          <w:i w:val="false"/>
          <w:color w:val="000000"/>
          <w:sz w:val="28"/>
        </w:rPr>
        <w:t>, в течение 2 (двух) рабочих дней с даты проведения заседания ВКК для предоставления уполномоченному оператору.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2"/>
    <w:p>
      <w:pPr>
        <w:spacing w:after="0"/>
        <w:ind w:left="0"/>
        <w:jc w:val="both"/>
      </w:pPr>
      <w:r>
        <w:rPr>
          <w:rFonts w:ascii="Times New Roman"/>
          <w:b w:val="false"/>
          <w:i w:val="false"/>
          <w:color w:val="000000"/>
          <w:sz w:val="28"/>
        </w:rPr>
        <w:t xml:space="preserve">
      19-1. При оказании стоматологических услуг, ответственное лицо медицинской организации выдает получателю или его законному представителю заключение ВКК до и во время получения стоматологических услуг в электронном и/или бумажном виде и вносит их в медицинскую информационную систему по форме 026/у, согласно </w:t>
      </w:r>
      <w:r>
        <w:rPr>
          <w:rFonts w:ascii="Times New Roman"/>
          <w:b w:val="false"/>
          <w:i w:val="false"/>
          <w:color w:val="000000"/>
          <w:sz w:val="28"/>
        </w:rPr>
        <w:t>Приказу</w:t>
      </w:r>
      <w:r>
        <w:rPr>
          <w:rFonts w:ascii="Times New Roman"/>
          <w:b w:val="false"/>
          <w:i w:val="false"/>
          <w:color w:val="000000"/>
          <w:sz w:val="28"/>
        </w:rPr>
        <w:t>, в течение 2 (двух) рабочих дней с даты проведения заседания ВКК для предоставления уполномоченному оператору.</w:t>
      </w:r>
    </w:p>
    <w:bookmarkEnd w:id="52"/>
    <w:bookmarkStart w:name="z91" w:id="53"/>
    <w:p>
      <w:pPr>
        <w:spacing w:after="0"/>
        <w:ind w:left="0"/>
        <w:jc w:val="both"/>
      </w:pPr>
      <w:r>
        <w:rPr>
          <w:rFonts w:ascii="Times New Roman"/>
          <w:b w:val="false"/>
          <w:i w:val="false"/>
          <w:color w:val="000000"/>
          <w:sz w:val="28"/>
        </w:rPr>
        <w:t>
      Получатель или его законный представитель направляет заключения ВКК до и во время получения стоматологических услуг и договор в электронной форме уполномоченному оператору, после чего уполномоченным оператором в течение 5 (пяти) рабочих дней с даты получения документов от получателя будет произведен перевод единовременных пенсионных выплат на специальный счет медицинской организации.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19-1 в соответствии с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xml:space="preserve">
      20. Получатель или его законный представитель после получения заключения ВКК заключает с выбранной медицинской организацией, включая зарубежную, договор об оказании медицинских услуг (далее – договор),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 с дальнейшим прикреплением сканированного варианта договора, счета на оплату и заключения ВКК в своем личном кабинете на интернет-ресурсе уполномоченного оператора.</w:t>
      </w:r>
    </w:p>
    <w:bookmarkEnd w:id="54"/>
    <w:bookmarkStart w:name="z93" w:id="55"/>
    <w:p>
      <w:pPr>
        <w:spacing w:after="0"/>
        <w:ind w:left="0"/>
        <w:jc w:val="both"/>
      </w:pPr>
      <w:r>
        <w:rPr>
          <w:rFonts w:ascii="Times New Roman"/>
          <w:b w:val="false"/>
          <w:i w:val="false"/>
          <w:color w:val="000000"/>
          <w:sz w:val="28"/>
        </w:rPr>
        <w:t>
      При подписании договора с медицинской организацией на оказание стоматологических услуг с имплантацией, к договору дополнительно прилагается план лечения из двух этапов с указанием сумм: хирургический (имплантация, операции по наращиванию кости, синус лифтинг и другие) с учетом всех расходных и супраструктурных материалов; ортопедический, включающий в себя конструкцию на имплантах. Оплата производится на первом этапе до хирургического лечения и на втором этапе до ортопедического лечения.</w:t>
      </w:r>
    </w:p>
    <w:bookmarkEnd w:id="55"/>
    <w:bookmarkStart w:name="z94" w:id="56"/>
    <w:p>
      <w:pPr>
        <w:spacing w:after="0"/>
        <w:ind w:left="0"/>
        <w:jc w:val="both"/>
      </w:pPr>
      <w:r>
        <w:rPr>
          <w:rFonts w:ascii="Times New Roman"/>
          <w:b w:val="false"/>
          <w:i w:val="false"/>
          <w:color w:val="000000"/>
          <w:sz w:val="28"/>
        </w:rPr>
        <w:t>
      При оказании стоматологических услуг без операции имплантации (протезирование съемными и несъемными протезами) производится оплата в два этапа: до начала протезирования и перед установкой съемных или несъемных зубных протезов.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xml:space="preserve">
      21. Уполномоченный оператор получает заключения ВКК получателя посредством интеграции с информационной системой "Амбулаторно-поликлиническая помощь" Министерства здравоохранения Республики Казахстан согласно перечню медицинских услуг, оплачиваемые за счет единовременных пенсионных выплат указанных </w:t>
      </w:r>
      <w:r>
        <w:rPr>
          <w:rFonts w:ascii="Times New Roman"/>
          <w:b w:val="false"/>
          <w:i w:val="false"/>
          <w:color w:val="000000"/>
          <w:sz w:val="28"/>
        </w:rPr>
        <w:t>приложении 1</w:t>
      </w:r>
      <w:r>
        <w:rPr>
          <w:rFonts w:ascii="Times New Roman"/>
          <w:b w:val="false"/>
          <w:i w:val="false"/>
          <w:color w:val="000000"/>
          <w:sz w:val="28"/>
        </w:rPr>
        <w:t>.</w:t>
      </w:r>
    </w:p>
    <w:bookmarkEnd w:id="57"/>
    <w:bookmarkStart w:name="z96" w:id="58"/>
    <w:p>
      <w:pPr>
        <w:spacing w:after="0"/>
        <w:ind w:left="0"/>
        <w:jc w:val="both"/>
      </w:pPr>
      <w:r>
        <w:rPr>
          <w:rFonts w:ascii="Times New Roman"/>
          <w:b w:val="false"/>
          <w:i w:val="false"/>
          <w:color w:val="000000"/>
          <w:sz w:val="28"/>
        </w:rPr>
        <w:t>
      В случае соответствия, предоставленных получателем или его законным представителем документов по целевому назначению единовременных пенсионных выплат в течение 5 (пяти) рабочих дней с даты получения документов от получателя или его законного представителя перечисляет единовременные пенсионные выплаты по их целевому назначению.</w:t>
      </w:r>
    </w:p>
    <w:bookmarkEnd w:id="58"/>
    <w:bookmarkStart w:name="z97" w:id="59"/>
    <w:p>
      <w:pPr>
        <w:spacing w:after="0"/>
        <w:ind w:left="0"/>
        <w:jc w:val="both"/>
      </w:pPr>
      <w:r>
        <w:rPr>
          <w:rFonts w:ascii="Times New Roman"/>
          <w:b w:val="false"/>
          <w:i w:val="false"/>
          <w:color w:val="000000"/>
          <w:sz w:val="28"/>
        </w:rPr>
        <w:t>
      При оказании стоматологических услуг оплата за счет единовременных пенсионных выплат осуществляется по мере оказания стоматологических услуг в два этапа, согласно плану лечения.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22. Документами, подтверждающими целевое использование единовременных пенсионных выплат на оплату лечения являются:</w:t>
      </w:r>
    </w:p>
    <w:bookmarkEnd w:id="60"/>
    <w:bookmarkStart w:name="z99" w:id="61"/>
    <w:p>
      <w:pPr>
        <w:spacing w:after="0"/>
        <w:ind w:left="0"/>
        <w:jc w:val="both"/>
      </w:pPr>
      <w:r>
        <w:rPr>
          <w:rFonts w:ascii="Times New Roman"/>
          <w:b w:val="false"/>
          <w:i w:val="false"/>
          <w:color w:val="000000"/>
          <w:sz w:val="28"/>
        </w:rPr>
        <w:t xml:space="preserve">
      1) заключение ВКК согласно форме 026/у, утвержденной </w:t>
      </w:r>
      <w:r>
        <w:rPr>
          <w:rFonts w:ascii="Times New Roman"/>
          <w:b w:val="false"/>
          <w:i w:val="false"/>
          <w:color w:val="000000"/>
          <w:sz w:val="28"/>
        </w:rPr>
        <w:t>Приказом</w:t>
      </w:r>
      <w:r>
        <w:rPr>
          <w:rFonts w:ascii="Times New Roman"/>
          <w:b w:val="false"/>
          <w:i w:val="false"/>
          <w:color w:val="000000"/>
          <w:sz w:val="28"/>
        </w:rPr>
        <w:t>;</w:t>
      </w:r>
    </w:p>
    <w:bookmarkEnd w:id="61"/>
    <w:bookmarkStart w:name="z100" w:id="62"/>
    <w:p>
      <w:pPr>
        <w:spacing w:after="0"/>
        <w:ind w:left="0"/>
        <w:jc w:val="both"/>
      </w:pPr>
      <w:r>
        <w:rPr>
          <w:rFonts w:ascii="Times New Roman"/>
          <w:b w:val="false"/>
          <w:i w:val="false"/>
          <w:color w:val="000000"/>
          <w:sz w:val="28"/>
        </w:rPr>
        <w:t>
      2) договор об оказании медицинских услуг, заключенный между медицинской организацией и получателем (с приложением нотариально заверенного перевода в случаях, когда договор составлен на иностранном языке), и (или) договор между продавцом и получателем на приобретение лекарственных средств.</w:t>
      </w:r>
    </w:p>
    <w:bookmarkEnd w:id="62"/>
    <w:bookmarkStart w:name="z101" w:id="63"/>
    <w:p>
      <w:pPr>
        <w:spacing w:after="0"/>
        <w:ind w:left="0"/>
        <w:jc w:val="both"/>
      </w:pPr>
      <w:r>
        <w:rPr>
          <w:rFonts w:ascii="Times New Roman"/>
          <w:b w:val="false"/>
          <w:i w:val="false"/>
          <w:color w:val="000000"/>
          <w:sz w:val="28"/>
        </w:rPr>
        <w:t xml:space="preserve">
      В договоре об оказании медицинских услуг, заключенном между медицинской организацией и получателем или его законным представителем указывается вид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фамилия, имя, отчество (при его наличии), дата рождения пациента (получателя) и установленный диагноз из заключения ВКК.</w:t>
      </w:r>
    </w:p>
    <w:bookmarkEnd w:id="63"/>
    <w:bookmarkStart w:name="z102" w:id="64"/>
    <w:p>
      <w:pPr>
        <w:spacing w:after="0"/>
        <w:ind w:left="0"/>
        <w:jc w:val="both"/>
      </w:pPr>
      <w:r>
        <w:rPr>
          <w:rFonts w:ascii="Times New Roman"/>
          <w:b w:val="false"/>
          <w:i w:val="false"/>
          <w:color w:val="000000"/>
          <w:sz w:val="28"/>
        </w:rPr>
        <w:t>
      При получении медицинских услуг зарубежом допускается предоставление документа необходимого для осуществления оплаты с указанием реквизитов (счет на оплату) и (или) договора об оказании медицинских услуг, заключенного между медицинской организацией и получателем или его законным представителем (с приложением нотариально заверенного перевода документов составленных на иностранном языке).</w:t>
      </w:r>
    </w:p>
    <w:bookmarkEnd w:id="64"/>
    <w:bookmarkStart w:name="z103" w:id="65"/>
    <w:p>
      <w:pPr>
        <w:spacing w:after="0"/>
        <w:ind w:left="0"/>
        <w:jc w:val="both"/>
      </w:pPr>
      <w:r>
        <w:rPr>
          <w:rFonts w:ascii="Times New Roman"/>
          <w:b w:val="false"/>
          <w:i w:val="false"/>
          <w:color w:val="000000"/>
          <w:sz w:val="28"/>
        </w:rPr>
        <w:t xml:space="preserve">
      При соответствии представленных документов целям использования,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получатель или его законный представитель представляет уполномоченному оператору подписанные заявления на конвертацию единовременных пенсионных выплат, в случае получения лечения зарубежом – международный перевод единовременных пенсионных выплат. </w:t>
      </w:r>
    </w:p>
    <w:bookmarkEnd w:id="65"/>
    <w:bookmarkStart w:name="z104" w:id="66"/>
    <w:p>
      <w:pPr>
        <w:spacing w:after="0"/>
        <w:ind w:left="0"/>
        <w:jc w:val="both"/>
      </w:pPr>
      <w:r>
        <w:rPr>
          <w:rFonts w:ascii="Times New Roman"/>
          <w:b w:val="false"/>
          <w:i w:val="false"/>
          <w:color w:val="000000"/>
          <w:sz w:val="28"/>
        </w:rPr>
        <w:t>
      Уполномоченный оператор проверяет заявления на конвертацию и международный перевод, в течение 3 (трех) рабочих дней с даты их предоставления и перечисляет единовременные пенсионные выплаты по их целевому назначению.</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7"/>
    <w:p>
      <w:pPr>
        <w:spacing w:after="0"/>
        <w:ind w:left="0"/>
        <w:jc w:val="both"/>
      </w:pPr>
      <w:r>
        <w:rPr>
          <w:rFonts w:ascii="Times New Roman"/>
          <w:b w:val="false"/>
          <w:i w:val="false"/>
          <w:color w:val="000000"/>
          <w:sz w:val="28"/>
        </w:rPr>
        <w:t xml:space="preserve">
      22-1. При оказании стоматологических услуг по дентальной имплантации в перечень документов для получения заключения ВКК до лечения предоставляется план обследования, панорамный или 3-Д рентгенологические снимки, лицензия стоматологической клиники. При этом, если с момента предыдущего проведения имплантации не прошло 3-х месяцев, то используется предыдущий контрольный снимок. Если ранее имплантация не проводилась, то необходимо предоставить диагностический снимок. </w:t>
      </w:r>
    </w:p>
    <w:bookmarkEnd w:id="67"/>
    <w:bookmarkStart w:name="z106" w:id="68"/>
    <w:p>
      <w:pPr>
        <w:spacing w:after="0"/>
        <w:ind w:left="0"/>
        <w:jc w:val="both"/>
      </w:pPr>
      <w:r>
        <w:rPr>
          <w:rFonts w:ascii="Times New Roman"/>
          <w:b w:val="false"/>
          <w:i w:val="false"/>
          <w:color w:val="000000"/>
          <w:sz w:val="28"/>
        </w:rPr>
        <w:t xml:space="preserve">
      При дентальной имплантации при получении повторного заключения ВКК перед заключительной установкой ортопедических конструкций предоставляется панорамный или 3-Д рентген-снимки после установления дентального импланта. </w:t>
      </w:r>
    </w:p>
    <w:bookmarkEnd w:id="68"/>
    <w:bookmarkStart w:name="z107" w:id="69"/>
    <w:p>
      <w:pPr>
        <w:spacing w:after="0"/>
        <w:ind w:left="0"/>
        <w:jc w:val="both"/>
      </w:pPr>
      <w:r>
        <w:rPr>
          <w:rFonts w:ascii="Times New Roman"/>
          <w:b w:val="false"/>
          <w:i w:val="false"/>
          <w:color w:val="000000"/>
          <w:sz w:val="28"/>
        </w:rPr>
        <w:t xml:space="preserve">
      При оказании стоматологических услуг по протезированию в перечень документов для получения заключения ВКК до начала протезирования предоставляется план обследования, панорамный или 3-Д рентген-снимки, лицензия стоматологической клиники. </w:t>
      </w:r>
    </w:p>
    <w:bookmarkEnd w:id="69"/>
    <w:bookmarkStart w:name="z108" w:id="70"/>
    <w:p>
      <w:pPr>
        <w:spacing w:after="0"/>
        <w:ind w:left="0"/>
        <w:jc w:val="both"/>
      </w:pPr>
      <w:r>
        <w:rPr>
          <w:rFonts w:ascii="Times New Roman"/>
          <w:b w:val="false"/>
          <w:i w:val="false"/>
          <w:color w:val="000000"/>
          <w:sz w:val="28"/>
        </w:rPr>
        <w:t>
      При получении повторного заключения ВКК при установке зубных протезов предоставляется: контрольный рентген-снимок – перед фиксацией несъемных зубных протезов на этапе припасовки, фотография пациента с протезом в ротовой полости пациента – перед установкой съемных зубных протезов.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в соответствии с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1"/>
    <w:p>
      <w:pPr>
        <w:spacing w:after="0"/>
        <w:ind w:left="0"/>
        <w:jc w:val="both"/>
      </w:pPr>
      <w:r>
        <w:rPr>
          <w:rFonts w:ascii="Times New Roman"/>
          <w:b w:val="false"/>
          <w:i w:val="false"/>
          <w:color w:val="000000"/>
          <w:sz w:val="28"/>
        </w:rPr>
        <w:t>
      23. При не предоставлении получателем или его законным представителем документов, подтверждающих целевое использование единовременных пенсионных выплат, определенных пунктом 22 настоящих Правил, средства подлежат возврату в ЕНПФ в течение 45 (сорока пяти) рабочих дней с даты поступления на специальный счет.</w:t>
      </w:r>
    </w:p>
    <w:bookmarkEnd w:id="71"/>
    <w:p>
      <w:pPr>
        <w:spacing w:after="0"/>
        <w:ind w:left="0"/>
        <w:jc w:val="both"/>
      </w:pPr>
      <w:r>
        <w:rPr>
          <w:rFonts w:ascii="Times New Roman"/>
          <w:b w:val="false"/>
          <w:i w:val="false"/>
          <w:color w:val="000000"/>
          <w:sz w:val="28"/>
        </w:rPr>
        <w:t>
      При возврате единовременных пенсионных выплат, ранее перечисленных ЕНПФ в национальной валюте на специальный текущий счет получателя, при получении лечения зарубежом в иностранной валюте, уполномоченный оператор осуществляет возврат в ЕНПФ неиспользованной либо остатка суммы неиспользованной единовременной пенсионной выплаты, либо ее остатка в национальной валюте с учетом курсовой разницы.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25. Использование единовременных пенсионных выплат на лечение осуществляется безналичным способом.</w:t>
      </w:r>
    </w:p>
    <w:bookmarkEnd w:id="72"/>
    <w:bookmarkStart w:name="z59" w:id="73"/>
    <w:p>
      <w:pPr>
        <w:spacing w:after="0"/>
        <w:ind w:left="0"/>
        <w:jc w:val="both"/>
      </w:pPr>
      <w:r>
        <w:rPr>
          <w:rFonts w:ascii="Times New Roman"/>
          <w:b w:val="false"/>
          <w:i w:val="false"/>
          <w:color w:val="000000"/>
          <w:sz w:val="28"/>
        </w:rPr>
        <w:t>
      26. При недостаточности части суммы единовременных пенсионных выплат на лечение, указанных в пункте 4 настоящих Правил, используются собственные средства получателя.</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единовременных пенсионных</w:t>
            </w:r>
            <w:r>
              <w:br/>
            </w:r>
            <w:r>
              <w:rPr>
                <w:rFonts w:ascii="Times New Roman"/>
                <w:b w:val="false"/>
                <w:i w:val="false"/>
                <w:color w:val="000000"/>
                <w:sz w:val="20"/>
              </w:rPr>
              <w:t>выплат на лечение</w:t>
            </w:r>
          </w:p>
        </w:tc>
      </w:tr>
    </w:tbl>
    <w:bookmarkStart w:name="z61" w:id="74"/>
    <w:p>
      <w:pPr>
        <w:spacing w:after="0"/>
        <w:ind w:left="0"/>
        <w:jc w:val="left"/>
      </w:pPr>
      <w:r>
        <w:rPr>
          <w:rFonts w:ascii="Times New Roman"/>
          <w:b/>
          <w:i w:val="false"/>
          <w:color w:val="000000"/>
        </w:rPr>
        <w:t xml:space="preserve"> Медицинские услуги, оплачиваемые за счет единовременных пенсионных выплат</w:t>
      </w:r>
    </w:p>
    <w:bookmarkEnd w:id="74"/>
    <w:p>
      <w:pPr>
        <w:spacing w:after="0"/>
        <w:ind w:left="0"/>
        <w:jc w:val="both"/>
      </w:pPr>
      <w:r>
        <w:rPr>
          <w:rFonts w:ascii="Times New Roman"/>
          <w:b w:val="false"/>
          <w:i w:val="false"/>
          <w:color w:val="ff0000"/>
          <w:sz w:val="28"/>
        </w:rPr>
        <w:t xml:space="preserve">
      Сноска. Приложение 1 с изменениями, внесенными приказами Министра здравоохранения РК от 19.11.2025 </w:t>
      </w:r>
      <w:r>
        <w:rPr>
          <w:rFonts w:ascii="Times New Roman"/>
          <w:b w:val="false"/>
          <w:i w:val="false"/>
          <w:color w:val="ff0000"/>
          <w:sz w:val="28"/>
        </w:rPr>
        <w:t>№ 150</w:t>
      </w:r>
      <w:r>
        <w:rPr>
          <w:rFonts w:ascii="Times New Roman"/>
          <w:b w:val="false"/>
          <w:i w:val="false"/>
          <w:color w:val="ff0000"/>
          <w:sz w:val="28"/>
        </w:rPr>
        <w:t xml:space="preserve"> (вводится в действие после дня его первого официального опубликования); от 11.12.2025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Лечение орфанных заболеваний по перечню, определяемом уполномоченным органом в области здравоохранения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177 Кодекса Республики Казахстан от 7 июля 2020 года "О здоровье народа и системе здравоохранения", включая их лекарственное обеспечение, а также диагностические исследования для определения тактики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19.11.2025 </w:t>
            </w:r>
            <w:r>
              <w:rPr>
                <w:rFonts w:ascii="Times New Roman"/>
                <w:b w:val="false"/>
                <w:i w:val="false"/>
                <w:color w:val="ff0000"/>
                <w:sz w:val="20"/>
              </w:rPr>
              <w:t>№ 150</w:t>
            </w:r>
            <w:r>
              <w:rPr>
                <w:rFonts w:ascii="Times New Roman"/>
                <w:b w:val="false"/>
                <w:i w:val="false"/>
                <w:color w:val="ff0000"/>
                <w:sz w:val="20"/>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здравоохранения РК от 11.12.2025 </w:t>
            </w:r>
            <w:r>
              <w:rPr>
                <w:rFonts w:ascii="Times New Roman"/>
                <w:b w:val="false"/>
                <w:i w:val="false"/>
                <w:color w:val="ff0000"/>
                <w:sz w:val="20"/>
              </w:rPr>
              <w:t>№ 164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и радиойодтерапия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Радиохирургические лечения (гамма-нож, кибернож)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Протонная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19.11.2025 </w:t>
            </w:r>
            <w:r>
              <w:rPr>
                <w:rFonts w:ascii="Times New Roman"/>
                <w:b w:val="false"/>
                <w:i w:val="false"/>
                <w:color w:val="ff0000"/>
                <w:sz w:val="20"/>
              </w:rPr>
              <w:t>№ 150</w:t>
            </w:r>
            <w:r>
              <w:rPr>
                <w:rFonts w:ascii="Times New Roman"/>
                <w:b w:val="false"/>
                <w:i w:val="false"/>
                <w:color w:val="ff0000"/>
                <w:sz w:val="20"/>
              </w:rPr>
              <w:t xml:space="preserve"> (вводится в действие после дня его первого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единовременных пенсионных</w:t>
            </w:r>
            <w:r>
              <w:br/>
            </w:r>
            <w:r>
              <w:rPr>
                <w:rFonts w:ascii="Times New Roman"/>
                <w:b w:val="false"/>
                <w:i w:val="false"/>
                <w:color w:val="000000"/>
                <w:sz w:val="20"/>
              </w:rPr>
              <w:t>выплат на лечение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75"/>
    <w:p>
      <w:pPr>
        <w:spacing w:after="0"/>
        <w:ind w:left="0"/>
        <w:jc w:val="left"/>
      </w:pPr>
      <w:r>
        <w:rPr>
          <w:rFonts w:ascii="Times New Roman"/>
          <w:b/>
          <w:i w:val="false"/>
          <w:color w:val="000000"/>
        </w:rPr>
        <w:t xml:space="preserve"> Заключение врачебной комиссии о направлении заявителя на лечение за счет</w:t>
      </w:r>
      <w:r>
        <w:br/>
      </w:r>
      <w:r>
        <w:rPr>
          <w:rFonts w:ascii="Times New Roman"/>
          <w:b/>
          <w:i w:val="false"/>
          <w:color w:val="000000"/>
        </w:rPr>
        <w:t>единовременных пенсионных выплат №____ от "____" ______________ 20____ года</w:t>
      </w:r>
    </w:p>
    <w:bookmarkEnd w:id="75"/>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09.04.2025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