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f64f" w14:textId="3a8f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защиты прав потребителей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2021 года № 6. Зарегистрировано в Министерстве юстиции Республики Казахстан 4 февраля 2021 года № 22155.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защиты прав потребителей финансовых услуг в которые вносятся изменения, согласно приложению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защиты прав потребителей финансовых услуг, в которые вносятся изменения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 (зарегистрировано в Реестре государственной регистрации нормативных правовых актов под № 13305, опубликовано 29 апреля 2016 года в Информационно-правовой системе "Әділет") следующее изменение: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(микрокредитам), утвержденных указанным постановлением, (далее-Методики):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Методик распространяются на филиалы банков - нерезидентов Республики Казахстан.".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15541, опубликовано 7 сентября 2017 года в Эталонном контрольном банке нормативных правовых актов Республики Казахстан) следующее изменение: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утверждҰнных указанным постановлением, (далее - Правила):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31 августа 1995 года "О банках и банковской деятельности в Республике Казахстан" (далее - Закон о банках) в целях совершенствования системы предоставления банковских услуг и определения порядка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 (зарегистрировано в Реестре государственной регистрации нормативных правовых актов под № 19774, опубликовано 30 декабря 2019 года в Эталонном контрольном банке нормативных правовых актов Республики Казахстан) следующие изменения: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целей Порядка используются следующие понятия: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– банк второго уровня, в том числе исламский банк при проведении банковской операции,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банках, акционерное общество "Банк Развития Казахстана", филиал банка-нерезидента Республики Казахстан, филиал исламского банка-нерезидента Республики Казахстан, организация, осуществляющая отдельные виды банковских операций, имеющая лицензию на осуществление банковских заемных операций;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предоставлении (открытии) кредитной линии – договор банковского займа,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или путем использования платежной карточки, сумму и время получения займа;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вознаграждение – плата за предоставленный банковский заем, определенная в процентном выражении к сумме займа из расчета годового размера причитающихся банку денег, либо, в случаях, предусмотренных Порядком, в фиксированной сумме.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банковского займа (далее – договор) подписывается сторонами и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банка;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банка;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банка;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условие, предусматривающее, что при уступке банком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Договор заключается между банком и заемщиком в письменной форме, на казахском и русском языках с приложением в необходимых случаях перевода на другие языки, а в случае заключения договора с иностранными лицами - на казахском и приемлемом для сторон языке.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договоре ссылок на внутренние документы банка и иные документы, которые могут изменяться в период срока действия договора в одностороннем порядке и недоступны для ознакомления заемщиком, не допускается.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договора печатается на листах формата А4, шрифтом "Times New Rоmаn" размером не менее двенадцати, с обычным межбуквенным, одинарным межстрочным интервалами и применением абзацных отступов.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подпунктах 1), 2), 3), 4), 5), 6), 7), 8), 9), 10), 11), 12), 13), 14) и 15) пункта 3 и подпункте 6) пункта 2 Порядка, отражаются в договоре после титульного листа в указанной последовательности.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займа: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1), 2), 3), 4), 5), 6), 8), 11) и 15) пункта 3 Порядка, указываются в договоре или заявлении после титульного листа в указанной последовательности;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6), 7) и 9) пункта 2, в пунктах 4, 5, 6, 7 и 8, подпунктах 7), 9), 10), 12), 13), 14), 16), 17) и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в случае их указания в соглашении о предоставлении (открытии) кредитной линии не требуют дополнительного указания в договоре или заявлении.";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 "Об утверждении Перечня комиссий и иных платежей, связанных с выдачей и обслуживанием банковского займа, выданного физическому лицу" (зарегистрировано в Реестре государственной регистрации нормативных правовых актов под № 19702, опубликовано 11 декабря 2019 года в Эталонном контрольном банке нормативных правовых актов Республики Казахстан) следующее изменение: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платежи клиента в пользу страховой организации, если выгодоприобретателем по договору страхования в случае наступления страхового случая выступают банк второго уровня, филиал банка-нерезидента Республики Казахстан, организация, осуществляющая отдельные виды банковских операций (далее - банк), за исключением платежей клиента в пользу страховой организации при страховании предмета залога по договору залога, обеспечивающего обязательства клиента по договору банковского займа, и находящегося в пользовании залогодателя;".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