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489f" w14:textId="e604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26 августа 2019 года № 290 и Министра национальной экономики Республики Казахстан от 27 августа 2019 года № 78 "Об утверждении критериев оценки степени риска и проверочных листов в области электроэнергетики"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8 января 2021 года № 4 и Министра национальной экономики Республики Казахстан от 12 января 2021 года № 7. Зарегистрирован в Министерстве юстиции Республики Казахстан 14 января 2021 года № 22075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26 августа 2019 года № 290 и Министра национальной экономики Республики Казахстан от 27 августа 2019 года № 78 "Об утверждении критериев оценки степени риска и проверочных листов в области электроэнергетики" (зарегистрирован в Реестре государственной регистрации нормативных правовых актов за № 19323, опубликован 5 сентября 2019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Субъективных критериях оценки</w:t>
      </w:r>
      <w:r>
        <w:rPr>
          <w:rFonts w:ascii="Times New Roman"/>
          <w:b w:val="false"/>
          <w:i w:val="false"/>
          <w:color w:val="000000"/>
          <w:sz w:val="28"/>
        </w:rPr>
        <w:t xml:space="preserve"> степени риска в отношении энергопроизводящих организаций:</w:t>
      </w:r>
    </w:p>
    <w:bookmarkEnd w:id="2"/>
    <w:bookmarkStart w:name="z7" w:id="3"/>
    <w:p>
      <w:pPr>
        <w:spacing w:after="0"/>
        <w:ind w:left="0"/>
        <w:jc w:val="both"/>
      </w:pPr>
      <w:r>
        <w:rPr>
          <w:rFonts w:ascii="Times New Roman"/>
          <w:b w:val="false"/>
          <w:i w:val="false"/>
          <w:color w:val="000000"/>
          <w:sz w:val="28"/>
        </w:rPr>
        <w:t>
      раздел Результаты мониторинга отчетности и сведений, представляемых субъектом (объектом) контроля дополнить строками, порядковые номера 11, 12, 13, 14, 15, 16, 17, 18 и 19, следующего содержания:</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0825"/>
        <w:gridCol w:w="329"/>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проведения расследования технологических нарушений (начинается не позднее трех суток с момента возникновения технологического нарушения и завершается в течение десяти рабочих дней с момента создания комиссии).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продления расследования в случаях невозможности завершения расследования технологического нарушения в течение десяти рабочих дней с момента создания комиссии (сроки расследования продлеваются на срок не более 30 календарных дней).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Неоформление актом расследования технологического нарушения, результатов расследования аварий, отказов I степени, а также отказов II степени, связанных с:</w:t>
            </w:r>
            <w:r>
              <w:br/>
            </w: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r>
              <w:br/>
            </w: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r>
              <w:br/>
            </w:r>
            <w:r>
              <w:rPr>
                <w:rFonts w:ascii="Times New Roman"/>
                <w:b w:val="false"/>
                <w:i w:val="false"/>
                <w:color w:val="000000"/>
                <w:sz w:val="20"/>
              </w:rPr>
              <w:t>
</w:t>
            </w:r>
            <w:r>
              <w:rPr>
                <w:rFonts w:ascii="Times New Roman"/>
                <w:b w:val="false"/>
                <w:i w:val="false"/>
                <w:color w:val="000000"/>
                <w:sz w:val="20"/>
              </w:rPr>
              <w:t>3) повреждением электрических сетей 110-1150 кВ, а также основного оборудования подстанций 110 кВ и выше;</w:t>
            </w:r>
            <w:r>
              <w:br/>
            </w:r>
            <w:r>
              <w:rPr>
                <w:rFonts w:ascii="Times New Roman"/>
                <w:b w:val="false"/>
                <w:i w:val="false"/>
                <w:color w:val="000000"/>
                <w:sz w:val="20"/>
              </w:rPr>
              <w:t>
</w:t>
            </w:r>
            <w:r>
              <w:rPr>
                <w:rFonts w:ascii="Times New Roman"/>
                <w:b w:val="false"/>
                <w:i w:val="false"/>
                <w:color w:val="000000"/>
                <w:sz w:val="20"/>
              </w:rPr>
              <w:t>4) повреждением тепловых сетей в отопительный сезон;</w:t>
            </w:r>
            <w:r>
              <w:br/>
            </w:r>
            <w:r>
              <w:rPr>
                <w:rFonts w:ascii="Times New Roman"/>
                <w:b w:val="false"/>
                <w:i w:val="false"/>
                <w:color w:val="000000"/>
                <w:sz w:val="20"/>
              </w:rPr>
              <w:t>
5) ошибочными действиями персонала.</w:t>
            </w:r>
          </w:p>
          <w:bookmarkEnd w:id="5"/>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Комитет атомного и энергетического надзора и контроля Министерства энергетики Республики Казахстан в срок до 1 декабря, ежегодного списка руководителей, подлежащих квалификационной проверке знаний на следующий календарный год.</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представления документов для получения паспорта готовности организации.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согласованного плана мероприятий по устранению недостатков с указанием конкретных сроков, в случае неготовности организаций к работе в осенне-зимний период.</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выполнении выданных замечаний организацией, получившей паспорт готовности с замечаниями не позднее трех рабочих дней со дня истечения срока выполнения замечания.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перспективных и годовых графиков ремонта основного оборудования, зданий и сооружений.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энергопроизводящей организацией с установленной мощностью 100 Гигакалорий/час и выше ежегодно, до 1 июня соответствующего года, расчета среднесуточного расхода топлива и информации о расстоянии от энергоисточника до места отгрузки поставляемого топлива, в уполномоченный орган в области электроэнергетики для согласования.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6"/>
    <w:p>
      <w:pPr>
        <w:spacing w:after="0"/>
        <w:ind w:left="0"/>
        <w:jc w:val="both"/>
      </w:pPr>
      <w:r>
        <w:rPr>
          <w:rFonts w:ascii="Times New Roman"/>
          <w:b w:val="false"/>
          <w:i w:val="false"/>
          <w:color w:val="000000"/>
          <w:sz w:val="28"/>
        </w:rPr>
        <w:t>
      в разделе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bookmarkEnd w:id="6"/>
    <w:bookmarkStart w:name="z16" w:id="7"/>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7"/>
    <w:bookmarkStart w:name="z17"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1371"/>
        <w:gridCol w:w="207"/>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9"/>
    <w:p>
      <w:pPr>
        <w:spacing w:after="0"/>
        <w:ind w:left="0"/>
        <w:jc w:val="both"/>
      </w:pPr>
      <w:r>
        <w:rPr>
          <w:rFonts w:ascii="Times New Roman"/>
          <w:b w:val="false"/>
          <w:i w:val="false"/>
          <w:color w:val="000000"/>
          <w:sz w:val="28"/>
        </w:rPr>
        <w:t>
      строку, порядковый номер 13, изложить в следующей редакции:</w:t>
      </w:r>
    </w:p>
    <w:bookmarkEnd w:id="9"/>
    <w:bookmarkStart w:name="z20"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9345"/>
        <w:gridCol w:w="65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r>
              <w:br/>
            </w: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r>
              <w:br/>
            </w:r>
            <w:r>
              <w:rPr>
                <w:rFonts w:ascii="Times New Roman"/>
                <w:b w:val="false"/>
                <w:i w:val="false"/>
                <w:color w:val="000000"/>
                <w:sz w:val="20"/>
              </w:rPr>
              <w:t>
5) установка приспособлений, искажающих показания ПКУ.</w:t>
            </w:r>
          </w:p>
          <w:bookmarkEnd w:id="11"/>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12"/>
    <w:p>
      <w:pPr>
        <w:spacing w:after="0"/>
        <w:ind w:left="0"/>
        <w:jc w:val="both"/>
      </w:pPr>
      <w:r>
        <w:rPr>
          <w:rFonts w:ascii="Times New Roman"/>
          <w:b w:val="false"/>
          <w:i w:val="false"/>
          <w:color w:val="000000"/>
          <w:sz w:val="28"/>
        </w:rPr>
        <w:t>
      строку, порядковый номер 22, изложить в следующей редакции:</w:t>
      </w:r>
    </w:p>
    <w:bookmarkEnd w:id="12"/>
    <w:bookmarkStart w:name="z2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9195"/>
        <w:gridCol w:w="691"/>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камнезащитных сооружений (камнезадерживающих сеток, камнеловок) в исправном состоянии и выполнение своевременной разгрузки от накопившихся камней.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14"/>
    <w:p>
      <w:pPr>
        <w:spacing w:after="0"/>
        <w:ind w:left="0"/>
        <w:jc w:val="both"/>
      </w:pPr>
      <w:r>
        <w:rPr>
          <w:rFonts w:ascii="Times New Roman"/>
          <w:b w:val="false"/>
          <w:i w:val="false"/>
          <w:color w:val="000000"/>
          <w:sz w:val="28"/>
        </w:rPr>
        <w:t>
      строку, порядковый номер 394, изложить в следующей редакции:</w:t>
      </w:r>
    </w:p>
    <w:bookmarkEnd w:id="14"/>
    <w:bookmarkStart w:name="z3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7743"/>
        <w:gridCol w:w="793"/>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16"/>
    <w:p>
      <w:pPr>
        <w:spacing w:after="0"/>
        <w:ind w:left="0"/>
        <w:jc w:val="both"/>
      </w:pPr>
      <w:r>
        <w:rPr>
          <w:rFonts w:ascii="Times New Roman"/>
          <w:b w:val="false"/>
          <w:i w:val="false"/>
          <w:color w:val="000000"/>
          <w:sz w:val="28"/>
        </w:rPr>
        <w:t>
      раздел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 дополнить строками, порядковые номера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и 534, следующего содержания:</w:t>
      </w:r>
    </w:p>
    <w:bookmarkEnd w:id="16"/>
    <w:bookmarkStart w:name="z34"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310"/>
        <w:gridCol w:w="173"/>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производственных зданий и сооружений энергообъекта.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наружного осмотра мазутопроводов и арматуры – не реже 1 раза в год, а в пределах котельного отделения – не реже 1 раза в квартал и выборочная ревизия арматуры – не реже 1 раза в 4 года.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проверки срабатывания автоматических устройств включения резервных насосов, по графику, но не реже 1 раза в квартал.</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утвержденного графика обхода трассы подземных газопроводов, находящихся на территории электростанции.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измерительных приборов, регуляторов, устройств сигнализации, защиты и блокировки на пылеприготовительных установках электростанции.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пуска котла при растопке котла из различных тепловых состояний.</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обмуровки котлов в исправном состоянии. При температуре окружающего воздуха 25 0С температура на поверхности обмуровки обеспечивается на уровне более 45 0С.</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запорной арматуры, устанавливаемой на линиях системы смазки, регулирования и уплотнений генератора, ошибочное переключение которой может привести к останову или повреждению оборудования.</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резервных питательных насосов, а также насосных агрегатов, находящихся в автоматическом резерве.</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проведения проверки автоматического включения резервных питательных насосов, а также других насосных агрегатов, но не реже 1 раза в месяц.</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против обледенения воздушных фильтров и проточной части компрессоров газотурбинных установок (далее – ГТУ).</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абсолютной плотности стопорных и регулирующих топливных клапанов ГТУ.</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маховиков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Обеспечение соответствия качества пара прямоточных котлов следующим нормам:</w:t>
            </w:r>
            <w:r>
              <w:br/>
            </w:r>
            <w:r>
              <w:rPr>
                <w:rFonts w:ascii="Times New Roman"/>
                <w:b w:val="false"/>
                <w:i w:val="false"/>
                <w:color w:val="000000"/>
                <w:sz w:val="20"/>
              </w:rPr>
              <w:t>
</w:t>
            </w:r>
            <w:r>
              <w:rPr>
                <w:rFonts w:ascii="Times New Roman"/>
                <w:b w:val="false"/>
                <w:i w:val="false"/>
                <w:color w:val="000000"/>
                <w:sz w:val="20"/>
              </w:rPr>
              <w:t>- Соединения натрия – не более 5 мкг/дм3;</w:t>
            </w:r>
            <w:r>
              <w:br/>
            </w:r>
            <w:r>
              <w:rPr>
                <w:rFonts w:ascii="Times New Roman"/>
                <w:b w:val="false"/>
                <w:i w:val="false"/>
                <w:color w:val="000000"/>
                <w:sz w:val="20"/>
              </w:rPr>
              <w:t>
</w:t>
            </w:r>
            <w:r>
              <w:rPr>
                <w:rFonts w:ascii="Times New Roman"/>
                <w:b w:val="false"/>
                <w:i w:val="false"/>
                <w:color w:val="000000"/>
                <w:sz w:val="20"/>
              </w:rPr>
              <w:t>- Кремниевая кислота – не более 15 мкг/дм3;</w:t>
            </w:r>
            <w:r>
              <w:br/>
            </w:r>
            <w:r>
              <w:rPr>
                <w:rFonts w:ascii="Times New Roman"/>
                <w:b w:val="false"/>
                <w:i w:val="false"/>
                <w:color w:val="000000"/>
                <w:sz w:val="20"/>
              </w:rPr>
              <w:t>
</w:t>
            </w:r>
            <w:r>
              <w:rPr>
                <w:rFonts w:ascii="Times New Roman"/>
                <w:b w:val="false"/>
                <w:i w:val="false"/>
                <w:color w:val="000000"/>
                <w:sz w:val="20"/>
              </w:rPr>
              <w:t>- Удельная электрическая проводимость – не более 0,3 мкСм/см;</w:t>
            </w:r>
            <w:r>
              <w:br/>
            </w:r>
            <w:r>
              <w:rPr>
                <w:rFonts w:ascii="Times New Roman"/>
                <w:b w:val="false"/>
                <w:i w:val="false"/>
                <w:color w:val="000000"/>
                <w:sz w:val="20"/>
              </w:rPr>
              <w:t>
</w:t>
            </w:r>
            <w:r>
              <w:rPr>
                <w:rFonts w:ascii="Times New Roman"/>
                <w:b w:val="false"/>
                <w:i w:val="false"/>
                <w:color w:val="000000"/>
                <w:sz w:val="20"/>
              </w:rPr>
              <w:t>- рН – не менее....7,5;</w:t>
            </w:r>
            <w:r>
              <w:br/>
            </w:r>
            <w:r>
              <w:rPr>
                <w:rFonts w:ascii="Times New Roman"/>
                <w:b w:val="false"/>
                <w:i w:val="false"/>
                <w:color w:val="000000"/>
                <w:sz w:val="20"/>
              </w:rPr>
              <w:t>
При нейтрально-кислородном водно-химическом режиме – не менее 6,5.</w:t>
            </w:r>
          </w:p>
          <w:bookmarkEnd w:id="18"/>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Обеспечение соответствия качества питательной воды прямоточных котлов следующим нормам:</w:t>
            </w:r>
            <w:r>
              <w:br/>
            </w:r>
            <w:r>
              <w:rPr>
                <w:rFonts w:ascii="Times New Roman"/>
                <w:b w:val="false"/>
                <w:i w:val="false"/>
                <w:color w:val="000000"/>
                <w:sz w:val="20"/>
              </w:rPr>
              <w:t>
</w:t>
            </w:r>
            <w:r>
              <w:rPr>
                <w:rFonts w:ascii="Times New Roman"/>
                <w:b w:val="false"/>
                <w:i w:val="false"/>
                <w:color w:val="000000"/>
                <w:sz w:val="20"/>
              </w:rPr>
              <w:t>- общая жесткость – не более 0,2 мкг-экв/дм3;</w:t>
            </w:r>
            <w:r>
              <w:br/>
            </w:r>
            <w:r>
              <w:rPr>
                <w:rFonts w:ascii="Times New Roman"/>
                <w:b w:val="false"/>
                <w:i w:val="false"/>
                <w:color w:val="000000"/>
                <w:sz w:val="20"/>
              </w:rPr>
              <w:t>
</w:t>
            </w:r>
            <w:r>
              <w:rPr>
                <w:rFonts w:ascii="Times New Roman"/>
                <w:b w:val="false"/>
                <w:i w:val="false"/>
                <w:color w:val="000000"/>
                <w:sz w:val="20"/>
              </w:rPr>
              <w:t>- соединения натрия – не более 5 мкг/дм3;</w:t>
            </w:r>
            <w:r>
              <w:br/>
            </w:r>
            <w:r>
              <w:rPr>
                <w:rFonts w:ascii="Times New Roman"/>
                <w:b w:val="false"/>
                <w:i w:val="false"/>
                <w:color w:val="000000"/>
                <w:sz w:val="20"/>
              </w:rPr>
              <w:t>
</w:t>
            </w:r>
            <w:r>
              <w:rPr>
                <w:rFonts w:ascii="Times New Roman"/>
                <w:b w:val="false"/>
                <w:i w:val="false"/>
                <w:color w:val="000000"/>
                <w:sz w:val="20"/>
              </w:rPr>
              <w:t>- кремниевая кислота – не более 15 мкг/дм3;</w:t>
            </w:r>
            <w:r>
              <w:br/>
            </w:r>
            <w:r>
              <w:rPr>
                <w:rFonts w:ascii="Times New Roman"/>
                <w:b w:val="false"/>
                <w:i w:val="false"/>
                <w:color w:val="000000"/>
                <w:sz w:val="20"/>
              </w:rPr>
              <w:t>
</w:t>
            </w:r>
            <w:r>
              <w:rPr>
                <w:rFonts w:ascii="Times New Roman"/>
                <w:b w:val="false"/>
                <w:i w:val="false"/>
                <w:color w:val="000000"/>
                <w:sz w:val="20"/>
              </w:rPr>
              <w:t>- соединения железа – не более 10 мкг/дм3;</w:t>
            </w:r>
            <w:r>
              <w:br/>
            </w:r>
            <w:r>
              <w:rPr>
                <w:rFonts w:ascii="Times New Roman"/>
                <w:b w:val="false"/>
                <w:i w:val="false"/>
                <w:color w:val="000000"/>
                <w:sz w:val="20"/>
              </w:rPr>
              <w:t>
</w:t>
            </w:r>
            <w:r>
              <w:rPr>
                <w:rFonts w:ascii="Times New Roman"/>
                <w:b w:val="false"/>
                <w:i w:val="false"/>
                <w:color w:val="000000"/>
                <w:sz w:val="20"/>
              </w:rPr>
              <w:t>- растворенный кислород при кислородных режимах 100-400 мкг/дм3;</w:t>
            </w:r>
            <w:r>
              <w:br/>
            </w:r>
            <w:r>
              <w:rPr>
                <w:rFonts w:ascii="Times New Roman"/>
                <w:b w:val="false"/>
                <w:i w:val="false"/>
                <w:color w:val="000000"/>
                <w:sz w:val="20"/>
              </w:rPr>
              <w:t>
</w:t>
            </w:r>
            <w:r>
              <w:rPr>
                <w:rFonts w:ascii="Times New Roman"/>
                <w:b w:val="false"/>
                <w:i w:val="false"/>
                <w:color w:val="000000"/>
                <w:sz w:val="20"/>
              </w:rPr>
              <w:t>- удельная электрическая проводимость – не более 0,3мкСм/см;</w:t>
            </w:r>
            <w:r>
              <w:br/>
            </w:r>
            <w:r>
              <w:rPr>
                <w:rFonts w:ascii="Times New Roman"/>
                <w:b w:val="false"/>
                <w:i w:val="false"/>
                <w:color w:val="000000"/>
                <w:sz w:val="20"/>
              </w:rPr>
              <w:t>
</w:t>
            </w:r>
            <w:r>
              <w:rPr>
                <w:rFonts w:ascii="Times New Roman"/>
                <w:b w:val="false"/>
                <w:i w:val="false"/>
                <w:color w:val="000000"/>
                <w:sz w:val="20"/>
              </w:rPr>
              <w:t>- соединения меди в воде перед деаэратором – не более 5 мкг/дм3;</w:t>
            </w:r>
            <w:r>
              <w:br/>
            </w:r>
            <w:r>
              <w:rPr>
                <w:rFonts w:ascii="Times New Roman"/>
                <w:b w:val="false"/>
                <w:i w:val="false"/>
                <w:color w:val="000000"/>
                <w:sz w:val="20"/>
              </w:rPr>
              <w:t>
</w:t>
            </w:r>
            <w:r>
              <w:rPr>
                <w:rFonts w:ascii="Times New Roman"/>
                <w:b w:val="false"/>
                <w:i w:val="false"/>
                <w:color w:val="000000"/>
                <w:sz w:val="20"/>
              </w:rPr>
              <w:t>- растворенный кислород в воде после деаэратора – не более 10 мкг/ дм3;</w:t>
            </w:r>
            <w:r>
              <w:br/>
            </w:r>
            <w:r>
              <w:rPr>
                <w:rFonts w:ascii="Times New Roman"/>
                <w:b w:val="false"/>
                <w:i w:val="false"/>
                <w:color w:val="000000"/>
                <w:sz w:val="20"/>
              </w:rPr>
              <w:t>
</w:t>
            </w:r>
            <w:r>
              <w:rPr>
                <w:rFonts w:ascii="Times New Roman"/>
                <w:b w:val="false"/>
                <w:i w:val="false"/>
                <w:color w:val="000000"/>
                <w:sz w:val="20"/>
              </w:rPr>
              <w:t>- значения рН при режиме:</w:t>
            </w:r>
            <w:r>
              <w:br/>
            </w:r>
            <w:r>
              <w:rPr>
                <w:rFonts w:ascii="Times New Roman"/>
                <w:b w:val="false"/>
                <w:i w:val="false"/>
                <w:color w:val="000000"/>
                <w:sz w:val="20"/>
              </w:rPr>
              <w:t>
</w:t>
            </w:r>
            <w:r>
              <w:rPr>
                <w:rFonts w:ascii="Times New Roman"/>
                <w:b w:val="false"/>
                <w:i w:val="false"/>
                <w:color w:val="000000"/>
                <w:sz w:val="20"/>
              </w:rPr>
              <w:t>гидразинно-аммиачном - 9,1+0,</w:t>
            </w:r>
            <w:r>
              <w:br/>
            </w:r>
            <w:r>
              <w:rPr>
                <w:rFonts w:ascii="Times New Roman"/>
                <w:b w:val="false"/>
                <w:i w:val="false"/>
                <w:color w:val="000000"/>
                <w:sz w:val="20"/>
              </w:rPr>
              <w:t>
</w:t>
            </w:r>
            <w:r>
              <w:rPr>
                <w:rFonts w:ascii="Times New Roman"/>
                <w:b w:val="false"/>
                <w:i w:val="false"/>
                <w:color w:val="000000"/>
                <w:sz w:val="20"/>
              </w:rPr>
              <w:t>гидразинном - 7,7+0,2</w:t>
            </w:r>
            <w:r>
              <w:br/>
            </w:r>
            <w:r>
              <w:rPr>
                <w:rFonts w:ascii="Times New Roman"/>
                <w:b w:val="false"/>
                <w:i w:val="false"/>
                <w:color w:val="000000"/>
                <w:sz w:val="20"/>
              </w:rPr>
              <w:t>
</w:t>
            </w:r>
            <w:r>
              <w:rPr>
                <w:rFonts w:ascii="Times New Roman"/>
                <w:b w:val="false"/>
                <w:i w:val="false"/>
                <w:color w:val="000000"/>
                <w:sz w:val="20"/>
              </w:rPr>
              <w:t>кислородно-аммиачном - 8,0+0,5</w:t>
            </w:r>
            <w:r>
              <w:br/>
            </w:r>
            <w:r>
              <w:rPr>
                <w:rFonts w:ascii="Times New Roman"/>
                <w:b w:val="false"/>
                <w:i w:val="false"/>
                <w:color w:val="000000"/>
                <w:sz w:val="20"/>
              </w:rPr>
              <w:t>
</w:t>
            </w:r>
            <w:r>
              <w:rPr>
                <w:rFonts w:ascii="Times New Roman"/>
                <w:b w:val="false"/>
                <w:i w:val="false"/>
                <w:color w:val="000000"/>
                <w:sz w:val="20"/>
              </w:rPr>
              <w:t>нейтрально-кислородном - 7,0+0,5</w:t>
            </w:r>
            <w:r>
              <w:br/>
            </w:r>
            <w:r>
              <w:rPr>
                <w:rFonts w:ascii="Times New Roman"/>
                <w:b w:val="false"/>
                <w:i w:val="false"/>
                <w:color w:val="000000"/>
                <w:sz w:val="20"/>
              </w:rPr>
              <w:t>
</w:t>
            </w:r>
            <w:r>
              <w:rPr>
                <w:rFonts w:ascii="Times New Roman"/>
                <w:b w:val="false"/>
                <w:i w:val="false"/>
                <w:color w:val="000000"/>
                <w:sz w:val="20"/>
              </w:rPr>
              <w:t>- гидразин, мкг/дм3, при режиме:</w:t>
            </w:r>
            <w:r>
              <w:br/>
            </w:r>
            <w:r>
              <w:rPr>
                <w:rFonts w:ascii="Times New Roman"/>
                <w:b w:val="false"/>
                <w:i w:val="false"/>
                <w:color w:val="000000"/>
                <w:sz w:val="20"/>
              </w:rPr>
              <w:t>
</w:t>
            </w:r>
            <w:r>
              <w:rPr>
                <w:rFonts w:ascii="Times New Roman"/>
                <w:b w:val="false"/>
                <w:i w:val="false"/>
                <w:color w:val="000000"/>
                <w:sz w:val="20"/>
              </w:rPr>
              <w:t>гидразинно-аммиачном - 20-60</w:t>
            </w:r>
            <w:r>
              <w:br/>
            </w:r>
            <w:r>
              <w:rPr>
                <w:rFonts w:ascii="Times New Roman"/>
                <w:b w:val="false"/>
                <w:i w:val="false"/>
                <w:color w:val="000000"/>
                <w:sz w:val="20"/>
              </w:rPr>
              <w:t>
</w:t>
            </w:r>
            <w:r>
              <w:rPr>
                <w:rFonts w:ascii="Times New Roman"/>
                <w:b w:val="false"/>
                <w:i w:val="false"/>
                <w:color w:val="000000"/>
                <w:sz w:val="20"/>
              </w:rPr>
              <w:t>гидразинном - 80-100</w:t>
            </w:r>
            <w:r>
              <w:br/>
            </w:r>
            <w:r>
              <w:rPr>
                <w:rFonts w:ascii="Times New Roman"/>
                <w:b w:val="false"/>
                <w:i w:val="false"/>
                <w:color w:val="000000"/>
                <w:sz w:val="20"/>
              </w:rPr>
              <w:t>
</w:t>
            </w:r>
            <w:r>
              <w:rPr>
                <w:rFonts w:ascii="Times New Roman"/>
                <w:b w:val="false"/>
                <w:i w:val="false"/>
                <w:color w:val="000000"/>
                <w:sz w:val="20"/>
              </w:rPr>
              <w:t>пуска и останова до – 3000</w:t>
            </w:r>
            <w:r>
              <w:br/>
            </w:r>
            <w:r>
              <w:rPr>
                <w:rFonts w:ascii="Times New Roman"/>
                <w:b w:val="false"/>
                <w:i w:val="false"/>
                <w:color w:val="000000"/>
                <w:sz w:val="20"/>
              </w:rPr>
              <w:t>
- содержание нефтепродуктов (до конденсатоочистки) – не более 0,1 мкг/дм3.</w:t>
            </w:r>
          </w:p>
          <w:bookmarkEnd w:id="19"/>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Обеспечение соответствия качества насыщенного и перегретого пара котлов с естественной циркуляцией для теплоэлектроцентралей следующим нормам:</w:t>
            </w:r>
            <w:r>
              <w:br/>
            </w:r>
            <w:r>
              <w:rPr>
                <w:rFonts w:ascii="Times New Roman"/>
                <w:b w:val="false"/>
                <w:i w:val="false"/>
                <w:color w:val="000000"/>
                <w:sz w:val="20"/>
              </w:rPr>
              <w:t>
</w:t>
            </w:r>
            <w:r>
              <w:rPr>
                <w:rFonts w:ascii="Times New Roman"/>
                <w:b w:val="false"/>
                <w:i w:val="false"/>
                <w:color w:val="000000"/>
                <w:sz w:val="20"/>
              </w:rPr>
              <w:t>- содержание соединений натрия,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100;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25;</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5;</w:t>
            </w:r>
            <w:r>
              <w:br/>
            </w:r>
            <w:r>
              <w:rPr>
                <w:rFonts w:ascii="Times New Roman"/>
                <w:b w:val="false"/>
                <w:i w:val="false"/>
                <w:color w:val="000000"/>
                <w:sz w:val="20"/>
              </w:rPr>
              <w:t>
</w:t>
            </w:r>
            <w:r>
              <w:rPr>
                <w:rFonts w:ascii="Times New Roman"/>
                <w:b w:val="false"/>
                <w:i w:val="false"/>
                <w:color w:val="000000"/>
                <w:sz w:val="20"/>
              </w:rPr>
              <w:t>- содержание кремниевой кислоты для котлов давлением 70 кгс/см2 и выше не более 25 мкг/дм3;</w:t>
            </w:r>
            <w:r>
              <w:br/>
            </w:r>
            <w:r>
              <w:rPr>
                <w:rFonts w:ascii="Times New Roman"/>
                <w:b w:val="false"/>
                <w:i w:val="false"/>
                <w:color w:val="000000"/>
                <w:sz w:val="20"/>
              </w:rPr>
              <w:t>
</w:t>
            </w:r>
            <w:r>
              <w:rPr>
                <w:rFonts w:ascii="Times New Roman"/>
                <w:b w:val="false"/>
                <w:i w:val="false"/>
                <w:color w:val="000000"/>
                <w:sz w:val="20"/>
              </w:rPr>
              <w:t>- значение рН для котлов всех давлений не менее 7,5;</w:t>
            </w:r>
            <w:r>
              <w:br/>
            </w:r>
            <w:r>
              <w:rPr>
                <w:rFonts w:ascii="Times New Roman"/>
                <w:b w:val="false"/>
                <w:i w:val="false"/>
                <w:color w:val="000000"/>
                <w:sz w:val="20"/>
              </w:rPr>
              <w:t>
</w:t>
            </w:r>
            <w:r>
              <w:rPr>
                <w:rFonts w:ascii="Times New Roman"/>
                <w:b w:val="false"/>
                <w:i w:val="false"/>
                <w:color w:val="000000"/>
                <w:sz w:val="20"/>
              </w:rPr>
              <w:t>- удельная электрическая проводимость должна быть:</w:t>
            </w:r>
            <w:r>
              <w:br/>
            </w:r>
            <w:r>
              <w:rPr>
                <w:rFonts w:ascii="Times New Roman"/>
                <w:b w:val="false"/>
                <w:i w:val="false"/>
                <w:color w:val="000000"/>
                <w:sz w:val="20"/>
              </w:rPr>
              <w:t>
</w:t>
            </w:r>
            <w:r>
              <w:rPr>
                <w:rFonts w:ascii="Times New Roman"/>
                <w:b w:val="false"/>
                <w:i w:val="false"/>
                <w:color w:val="000000"/>
                <w:sz w:val="20"/>
              </w:rPr>
              <w:t>для котлов давлением 100 кгс/см2 не более 0,5 мкСм/см;</w:t>
            </w:r>
            <w:r>
              <w:br/>
            </w: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r>
              <w:br/>
            </w:r>
            <w:r>
              <w:rPr>
                <w:rFonts w:ascii="Times New Roman"/>
                <w:b w:val="false"/>
                <w:i w:val="false"/>
                <w:color w:val="000000"/>
                <w:sz w:val="20"/>
              </w:rPr>
              <w:t>
для котлов давлением 140 кгс/см2 (13,8 МПа) не более 0,3 мкСм/см для дегазированной пробы или 1 мкСм/см для Н-катионированной пробы.</w:t>
            </w:r>
          </w:p>
          <w:bookmarkEnd w:id="20"/>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
Обеспечение соответствия качества насыщенного и перегретого пара котлов с естественной циркуляцией для государственной районной электростанции следующим нормам:</w:t>
            </w:r>
            <w:r>
              <w:br/>
            </w:r>
            <w:r>
              <w:rPr>
                <w:rFonts w:ascii="Times New Roman"/>
                <w:b w:val="false"/>
                <w:i w:val="false"/>
                <w:color w:val="000000"/>
                <w:sz w:val="20"/>
              </w:rPr>
              <w:t>
</w:t>
            </w:r>
            <w:r>
              <w:rPr>
                <w:rFonts w:ascii="Times New Roman"/>
                <w:b w:val="false"/>
                <w:i w:val="false"/>
                <w:color w:val="000000"/>
                <w:sz w:val="20"/>
              </w:rPr>
              <w:t>- содержание соединений натрия,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60;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15;</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5;</w:t>
            </w:r>
            <w:r>
              <w:br/>
            </w:r>
            <w:r>
              <w:rPr>
                <w:rFonts w:ascii="Times New Roman"/>
                <w:b w:val="false"/>
                <w:i w:val="false"/>
                <w:color w:val="000000"/>
                <w:sz w:val="20"/>
              </w:rPr>
              <w:t>
</w:t>
            </w:r>
            <w:r>
              <w:rPr>
                <w:rFonts w:ascii="Times New Roman"/>
                <w:b w:val="false"/>
                <w:i w:val="false"/>
                <w:color w:val="000000"/>
                <w:sz w:val="20"/>
              </w:rPr>
              <w:t>- содержание кремниевой кислоты для котлов давлением 70 кгс/см2 и выше не более 15 мкг/дм3;</w:t>
            </w:r>
            <w:r>
              <w:br/>
            </w:r>
            <w:r>
              <w:rPr>
                <w:rFonts w:ascii="Times New Roman"/>
                <w:b w:val="false"/>
                <w:i w:val="false"/>
                <w:color w:val="000000"/>
                <w:sz w:val="20"/>
              </w:rPr>
              <w:t>
</w:t>
            </w:r>
            <w:r>
              <w:rPr>
                <w:rFonts w:ascii="Times New Roman"/>
                <w:b w:val="false"/>
                <w:i w:val="false"/>
                <w:color w:val="000000"/>
                <w:sz w:val="20"/>
              </w:rPr>
              <w:t>- значение рН для котлов всех давлений не менее 7,5;</w:t>
            </w:r>
            <w:r>
              <w:br/>
            </w:r>
            <w:r>
              <w:rPr>
                <w:rFonts w:ascii="Times New Roman"/>
                <w:b w:val="false"/>
                <w:i w:val="false"/>
                <w:color w:val="000000"/>
                <w:sz w:val="20"/>
              </w:rPr>
              <w:t>
</w:t>
            </w:r>
            <w:r>
              <w:rPr>
                <w:rFonts w:ascii="Times New Roman"/>
                <w:b w:val="false"/>
                <w:i w:val="false"/>
                <w:color w:val="000000"/>
                <w:sz w:val="20"/>
              </w:rPr>
              <w:t>- удельная электрическая проводимость должна быть:</w:t>
            </w:r>
            <w:r>
              <w:br/>
            </w:r>
            <w:r>
              <w:rPr>
                <w:rFonts w:ascii="Times New Roman"/>
                <w:b w:val="false"/>
                <w:i w:val="false"/>
                <w:color w:val="000000"/>
                <w:sz w:val="20"/>
              </w:rPr>
              <w:t>
</w:t>
            </w:r>
            <w:r>
              <w:rPr>
                <w:rFonts w:ascii="Times New Roman"/>
                <w:b w:val="false"/>
                <w:i w:val="false"/>
                <w:color w:val="000000"/>
                <w:sz w:val="20"/>
              </w:rPr>
              <w:t>для котлов давлением 100 кгс/см2 не более 0,5 мкСм/см;</w:t>
            </w:r>
            <w:r>
              <w:br/>
            </w: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r>
              <w:br/>
            </w:r>
            <w:r>
              <w:rPr>
                <w:rFonts w:ascii="Times New Roman"/>
                <w:b w:val="false"/>
                <w:i w:val="false"/>
                <w:color w:val="000000"/>
                <w:sz w:val="20"/>
              </w:rPr>
              <w:t>
</w:t>
            </w:r>
            <w:r>
              <w:rPr>
                <w:rFonts w:ascii="Times New Roman"/>
                <w:b w:val="false"/>
                <w:i w:val="false"/>
                <w:color w:val="000000"/>
                <w:sz w:val="20"/>
              </w:rPr>
              <w:t>для котлов давлением 140 кгс/см2 (13,8 МПа) не более 0,3 мкСм/см</w:t>
            </w:r>
            <w:r>
              <w:br/>
            </w:r>
            <w:r>
              <w:rPr>
                <w:rFonts w:ascii="Times New Roman"/>
                <w:b w:val="false"/>
                <w:i w:val="false"/>
                <w:color w:val="000000"/>
                <w:sz w:val="20"/>
              </w:rPr>
              <w:t>
для дегазированной пробы или 1 мкСм/см для Н-катионированной пробы.</w:t>
            </w:r>
          </w:p>
          <w:bookmarkEnd w:id="21"/>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2"/>
          <w:p>
            <w:pPr>
              <w:spacing w:after="20"/>
              <w:ind w:left="20"/>
              <w:jc w:val="both"/>
            </w:pPr>
            <w:r>
              <w:rPr>
                <w:rFonts w:ascii="Times New Roman"/>
                <w:b w:val="false"/>
                <w:i w:val="false"/>
                <w:color w:val="000000"/>
                <w:sz w:val="20"/>
              </w:rPr>
              <w:t>
Обеспечение соответствия качества питательной воды котлов с естественной циркуляцией на жидком топливе следующим нормам:</w:t>
            </w:r>
            <w:r>
              <w:br/>
            </w:r>
            <w:r>
              <w:rPr>
                <w:rFonts w:ascii="Times New Roman"/>
                <w:b w:val="false"/>
                <w:i w:val="false"/>
                <w:color w:val="000000"/>
                <w:sz w:val="20"/>
              </w:rPr>
              <w:t>
</w:t>
            </w:r>
            <w:r>
              <w:rPr>
                <w:rFonts w:ascii="Times New Roman"/>
                <w:b w:val="false"/>
                <w:i w:val="false"/>
                <w:color w:val="000000"/>
                <w:sz w:val="20"/>
              </w:rPr>
              <w:t>- общая жесткость, мкг-экв/дм3,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1;</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1;</w:t>
            </w:r>
            <w:r>
              <w:br/>
            </w:r>
            <w:r>
              <w:rPr>
                <w:rFonts w:ascii="Times New Roman"/>
                <w:b w:val="false"/>
                <w:i w:val="false"/>
                <w:color w:val="000000"/>
                <w:sz w:val="20"/>
              </w:rPr>
              <w:t>
</w:t>
            </w:r>
            <w:r>
              <w:rPr>
                <w:rFonts w:ascii="Times New Roman"/>
                <w:b w:val="false"/>
                <w:i w:val="false"/>
                <w:color w:val="000000"/>
                <w:sz w:val="20"/>
              </w:rPr>
              <w:t>- содержание соединений железа,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50;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20;</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20;</w:t>
            </w:r>
            <w:r>
              <w:br/>
            </w:r>
            <w:r>
              <w:rPr>
                <w:rFonts w:ascii="Times New Roman"/>
                <w:b w:val="false"/>
                <w:i w:val="false"/>
                <w:color w:val="000000"/>
                <w:sz w:val="20"/>
              </w:rPr>
              <w:t>
</w:t>
            </w:r>
            <w:r>
              <w:rPr>
                <w:rFonts w:ascii="Times New Roman"/>
                <w:b w:val="false"/>
                <w:i w:val="false"/>
                <w:color w:val="000000"/>
                <w:sz w:val="20"/>
              </w:rPr>
              <w:t>- содержание соединений меди в воде перед деаэратором,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10;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5;</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5;</w:t>
            </w:r>
            <w:r>
              <w:br/>
            </w:r>
            <w:r>
              <w:rPr>
                <w:rFonts w:ascii="Times New Roman"/>
                <w:b w:val="false"/>
                <w:i w:val="false"/>
                <w:color w:val="000000"/>
                <w:sz w:val="20"/>
              </w:rPr>
              <w:t>
</w:t>
            </w:r>
            <w:r>
              <w:rPr>
                <w:rFonts w:ascii="Times New Roman"/>
                <w:b w:val="false"/>
                <w:i w:val="false"/>
                <w:color w:val="000000"/>
                <w:sz w:val="20"/>
              </w:rPr>
              <w:t>- содержание растворенного кислорода в воде после деаэратора,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20;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10;</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10;</w:t>
            </w:r>
            <w:r>
              <w:br/>
            </w:r>
            <w:r>
              <w:rPr>
                <w:rFonts w:ascii="Times New Roman"/>
                <w:b w:val="false"/>
                <w:i w:val="false"/>
                <w:color w:val="000000"/>
                <w:sz w:val="20"/>
              </w:rPr>
              <w:t>
</w:t>
            </w:r>
            <w:r>
              <w:rPr>
                <w:rFonts w:ascii="Times New Roman"/>
                <w:b w:val="false"/>
                <w:i w:val="false"/>
                <w:color w:val="000000"/>
                <w:sz w:val="20"/>
              </w:rPr>
              <w:t>- содержание нефтепродуктов, мг/дм3,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0,5;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0,3;</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0,3;</w:t>
            </w:r>
            <w:r>
              <w:br/>
            </w:r>
            <w:r>
              <w:rPr>
                <w:rFonts w:ascii="Times New Roman"/>
                <w:b w:val="false"/>
                <w:i w:val="false"/>
                <w:color w:val="000000"/>
                <w:sz w:val="20"/>
              </w:rPr>
              <w:t>
</w:t>
            </w:r>
            <w:r>
              <w:rPr>
                <w:rFonts w:ascii="Times New Roman"/>
                <w:b w:val="false"/>
                <w:i w:val="false"/>
                <w:color w:val="000000"/>
                <w:sz w:val="20"/>
              </w:rPr>
              <w:t>- значение рН1:</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8,5-9,5;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9,1;</w:t>
            </w:r>
            <w:r>
              <w:br/>
            </w:r>
            <w:r>
              <w:rPr>
                <w:rFonts w:ascii="Times New Roman"/>
                <w:b w:val="false"/>
                <w:i w:val="false"/>
                <w:color w:val="000000"/>
                <w:sz w:val="20"/>
              </w:rPr>
              <w:t>
при давлении за котлом 140 кгс/cм2 – 9,1.</w:t>
            </w:r>
          </w:p>
          <w:bookmarkEnd w:id="22"/>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3"/>
          <w:p>
            <w:pPr>
              <w:spacing w:after="20"/>
              <w:ind w:left="20"/>
              <w:jc w:val="both"/>
            </w:pPr>
            <w:r>
              <w:rPr>
                <w:rFonts w:ascii="Times New Roman"/>
                <w:b w:val="false"/>
                <w:i w:val="false"/>
                <w:color w:val="000000"/>
                <w:sz w:val="20"/>
              </w:rPr>
              <w:t>
Обеспечение соответствия качества питательной воды котлов с естественной циркуляцией на других видах топлива следующим нормам:</w:t>
            </w:r>
            <w:r>
              <w:br/>
            </w:r>
            <w:r>
              <w:rPr>
                <w:rFonts w:ascii="Times New Roman"/>
                <w:b w:val="false"/>
                <w:i w:val="false"/>
                <w:color w:val="000000"/>
                <w:sz w:val="20"/>
              </w:rPr>
              <w:t>
</w:t>
            </w:r>
            <w:r>
              <w:rPr>
                <w:rFonts w:ascii="Times New Roman"/>
                <w:b w:val="false"/>
                <w:i w:val="false"/>
                <w:color w:val="000000"/>
                <w:sz w:val="20"/>
              </w:rPr>
              <w:t>- общая жесткость, мкг-экв/дм3,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10;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3;</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1;</w:t>
            </w:r>
            <w:r>
              <w:br/>
            </w:r>
            <w:r>
              <w:rPr>
                <w:rFonts w:ascii="Times New Roman"/>
                <w:b w:val="false"/>
                <w:i w:val="false"/>
                <w:color w:val="000000"/>
                <w:sz w:val="20"/>
              </w:rPr>
              <w:t>
</w:t>
            </w:r>
            <w:r>
              <w:rPr>
                <w:rFonts w:ascii="Times New Roman"/>
                <w:b w:val="false"/>
                <w:i w:val="false"/>
                <w:color w:val="000000"/>
                <w:sz w:val="20"/>
              </w:rPr>
              <w:t>- содержание соединений железа,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100;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30;</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20;</w:t>
            </w:r>
            <w:r>
              <w:br/>
            </w:r>
            <w:r>
              <w:rPr>
                <w:rFonts w:ascii="Times New Roman"/>
                <w:b w:val="false"/>
                <w:i w:val="false"/>
                <w:color w:val="000000"/>
                <w:sz w:val="20"/>
              </w:rPr>
              <w:t>
</w:t>
            </w:r>
            <w:r>
              <w:rPr>
                <w:rFonts w:ascii="Times New Roman"/>
                <w:b w:val="false"/>
                <w:i w:val="false"/>
                <w:color w:val="000000"/>
                <w:sz w:val="20"/>
              </w:rPr>
              <w:t>- содержание соединений меди в воде перед деаэратором, мкг/дм 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не нормируется;</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5;</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5;</w:t>
            </w:r>
            <w:r>
              <w:br/>
            </w:r>
            <w:r>
              <w:rPr>
                <w:rFonts w:ascii="Times New Roman"/>
                <w:b w:val="false"/>
                <w:i w:val="false"/>
                <w:color w:val="000000"/>
                <w:sz w:val="20"/>
              </w:rPr>
              <w:t>
</w:t>
            </w:r>
            <w:r>
              <w:rPr>
                <w:rFonts w:ascii="Times New Roman"/>
                <w:b w:val="false"/>
                <w:i w:val="false"/>
                <w:color w:val="000000"/>
                <w:sz w:val="20"/>
              </w:rPr>
              <w:t>- содержание растворенного кислорода в воде после деаэратора,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20;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10;</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10;</w:t>
            </w:r>
            <w:r>
              <w:br/>
            </w:r>
            <w:r>
              <w:rPr>
                <w:rFonts w:ascii="Times New Roman"/>
                <w:b w:val="false"/>
                <w:i w:val="false"/>
                <w:color w:val="000000"/>
                <w:sz w:val="20"/>
              </w:rPr>
              <w:t>
</w:t>
            </w:r>
            <w:r>
              <w:rPr>
                <w:rFonts w:ascii="Times New Roman"/>
                <w:b w:val="false"/>
                <w:i w:val="false"/>
                <w:color w:val="000000"/>
                <w:sz w:val="20"/>
              </w:rPr>
              <w:t>- содержание нефтепродуктов, мг/дм3,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0,5;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0,3;</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0,3;</w:t>
            </w:r>
            <w:r>
              <w:br/>
            </w:r>
            <w:r>
              <w:rPr>
                <w:rFonts w:ascii="Times New Roman"/>
                <w:b w:val="false"/>
                <w:i w:val="false"/>
                <w:color w:val="000000"/>
                <w:sz w:val="20"/>
              </w:rPr>
              <w:t>
</w:t>
            </w:r>
            <w:r>
              <w:rPr>
                <w:rFonts w:ascii="Times New Roman"/>
                <w:b w:val="false"/>
                <w:i w:val="false"/>
                <w:color w:val="000000"/>
                <w:sz w:val="20"/>
              </w:rPr>
              <w:t>- значение рН1:</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8,5-9,5;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9,1;</w:t>
            </w:r>
            <w:r>
              <w:br/>
            </w:r>
            <w:r>
              <w:rPr>
                <w:rFonts w:ascii="Times New Roman"/>
                <w:b w:val="false"/>
                <w:i w:val="false"/>
                <w:color w:val="000000"/>
                <w:sz w:val="20"/>
              </w:rPr>
              <w:t>
при давлении за котлом 140 кгс/cм2 – 9,1.</w:t>
            </w:r>
          </w:p>
          <w:bookmarkEnd w:id="23"/>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4"/>
          <w:p>
            <w:pPr>
              <w:spacing w:after="20"/>
              <w:ind w:left="20"/>
              <w:jc w:val="both"/>
            </w:pPr>
            <w:r>
              <w:rPr>
                <w:rFonts w:ascii="Times New Roman"/>
                <w:b w:val="false"/>
                <w:i w:val="false"/>
                <w:color w:val="000000"/>
                <w:sz w:val="20"/>
              </w:rPr>
              <w:t>
Обеспечение соответствия качества конденсата турбин после конденсатных насосов первой ступени электростанций с прямоточными котлами давлением 140-255 кгс/см2 (13,8-25 МПа) следующим нормам, не более:</w:t>
            </w:r>
            <w:r>
              <w:br/>
            </w:r>
            <w:r>
              <w:rPr>
                <w:rFonts w:ascii="Times New Roman"/>
                <w:b w:val="false"/>
                <w:i w:val="false"/>
                <w:color w:val="000000"/>
                <w:sz w:val="20"/>
              </w:rPr>
              <w:t>
</w:t>
            </w:r>
            <w:r>
              <w:rPr>
                <w:rFonts w:ascii="Times New Roman"/>
                <w:b w:val="false"/>
                <w:i w:val="false"/>
                <w:color w:val="000000"/>
                <w:sz w:val="20"/>
              </w:rPr>
              <w:t>1) общая жесткость 0,5 мкг-экв/дм3, при очистке 100 % конденсата, выходящего из конденсатосборника турбины, производится временное повышение указанной нормы на срок не более 4 суток при условии соблюдения норм качества питательной воды;</w:t>
            </w:r>
            <w:r>
              <w:br/>
            </w:r>
            <w:r>
              <w:rPr>
                <w:rFonts w:ascii="Times New Roman"/>
                <w:b w:val="false"/>
                <w:i w:val="false"/>
                <w:color w:val="000000"/>
                <w:sz w:val="20"/>
              </w:rPr>
              <w:t>
</w:t>
            </w:r>
            <w:r>
              <w:rPr>
                <w:rFonts w:ascii="Times New Roman"/>
                <w:b w:val="false"/>
                <w:i w:val="false"/>
                <w:color w:val="000000"/>
                <w:sz w:val="20"/>
              </w:rPr>
              <w:t>2) удельная электрическая проводимость 0,5 мкСм/см;</w:t>
            </w:r>
            <w:r>
              <w:br/>
            </w:r>
            <w:r>
              <w:rPr>
                <w:rFonts w:ascii="Times New Roman"/>
                <w:b w:val="false"/>
                <w:i w:val="false"/>
                <w:color w:val="000000"/>
                <w:sz w:val="20"/>
              </w:rPr>
              <w:t>
3) содержание растворенного кислорода после конденсатных насосов 20 мкг/дм3.</w:t>
            </w:r>
          </w:p>
          <w:bookmarkEnd w:id="24"/>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5"/>
          <w:p>
            <w:pPr>
              <w:spacing w:after="20"/>
              <w:ind w:left="20"/>
              <w:jc w:val="both"/>
            </w:pPr>
            <w:r>
              <w:rPr>
                <w:rFonts w:ascii="Times New Roman"/>
                <w:b w:val="false"/>
                <w:i w:val="false"/>
                <w:color w:val="000000"/>
                <w:sz w:val="20"/>
              </w:rPr>
              <w:t>
Обеспечение соответствия качества дистиллята испарителей, предназначенных для восполнения потерь пара и конденсата, следующим нормам:</w:t>
            </w:r>
            <w:r>
              <w:br/>
            </w:r>
            <w:r>
              <w:rPr>
                <w:rFonts w:ascii="Times New Roman"/>
                <w:b w:val="false"/>
                <w:i w:val="false"/>
                <w:color w:val="000000"/>
                <w:sz w:val="20"/>
              </w:rPr>
              <w:t>
</w:t>
            </w:r>
            <w:r>
              <w:rPr>
                <w:rFonts w:ascii="Times New Roman"/>
                <w:b w:val="false"/>
                <w:i w:val="false"/>
                <w:color w:val="000000"/>
                <w:sz w:val="20"/>
              </w:rPr>
              <w:t>1) содержание соединений натрия – не более 100 мкг/дм3;</w:t>
            </w:r>
            <w:r>
              <w:br/>
            </w:r>
            <w:r>
              <w:rPr>
                <w:rFonts w:ascii="Times New Roman"/>
                <w:b w:val="false"/>
                <w:i w:val="false"/>
                <w:color w:val="000000"/>
                <w:sz w:val="20"/>
              </w:rPr>
              <w:t>
2) свободной угольной кислоты – не более 2 мг/дм3.</w:t>
            </w:r>
          </w:p>
          <w:bookmarkEnd w:id="25"/>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6"/>
          <w:p>
            <w:pPr>
              <w:spacing w:after="20"/>
              <w:ind w:left="20"/>
              <w:jc w:val="both"/>
            </w:pPr>
            <w:r>
              <w:rPr>
                <w:rFonts w:ascii="Times New Roman"/>
                <w:b w:val="false"/>
                <w:i w:val="false"/>
                <w:color w:val="000000"/>
                <w:sz w:val="20"/>
              </w:rPr>
              <w:t>
Обеспечение соответствия качества питательной воды испарителей, предназначенных для восполнения потерь пара и конденсата, следующим нормам:</w:t>
            </w:r>
            <w:r>
              <w:br/>
            </w:r>
            <w:r>
              <w:rPr>
                <w:rFonts w:ascii="Times New Roman"/>
                <w:b w:val="false"/>
                <w:i w:val="false"/>
                <w:color w:val="000000"/>
                <w:sz w:val="20"/>
              </w:rPr>
              <w:t>
</w:t>
            </w:r>
            <w:r>
              <w:rPr>
                <w:rFonts w:ascii="Times New Roman"/>
                <w:b w:val="false"/>
                <w:i w:val="false"/>
                <w:color w:val="000000"/>
                <w:sz w:val="20"/>
              </w:rPr>
              <w:t>- общая жесткость, мкг-экв/дм3, не более 30;</w:t>
            </w:r>
            <w:r>
              <w:br/>
            </w:r>
            <w:r>
              <w:rPr>
                <w:rFonts w:ascii="Times New Roman"/>
                <w:b w:val="false"/>
                <w:i w:val="false"/>
                <w:color w:val="000000"/>
                <w:sz w:val="20"/>
              </w:rPr>
              <w:t>
</w:t>
            </w:r>
            <w:r>
              <w:rPr>
                <w:rFonts w:ascii="Times New Roman"/>
                <w:b w:val="false"/>
                <w:i w:val="false"/>
                <w:color w:val="000000"/>
                <w:sz w:val="20"/>
              </w:rPr>
              <w:t>- общая жесткость при солесодержании исходной воды более 2000 мг/дм3, мкг-экв/дм3, не более 75;</w:t>
            </w:r>
            <w:r>
              <w:br/>
            </w:r>
            <w:r>
              <w:rPr>
                <w:rFonts w:ascii="Times New Roman"/>
                <w:b w:val="false"/>
                <w:i w:val="false"/>
                <w:color w:val="000000"/>
                <w:sz w:val="20"/>
              </w:rPr>
              <w:t>
</w:t>
            </w:r>
            <w:r>
              <w:rPr>
                <w:rFonts w:ascii="Times New Roman"/>
                <w:b w:val="false"/>
                <w:i w:val="false"/>
                <w:color w:val="000000"/>
                <w:sz w:val="20"/>
              </w:rPr>
              <w:t>- содержание кислорода, мкг/дм3, не более 30;</w:t>
            </w:r>
            <w:r>
              <w:br/>
            </w:r>
            <w:r>
              <w:rPr>
                <w:rFonts w:ascii="Times New Roman"/>
                <w:b w:val="false"/>
                <w:i w:val="false"/>
                <w:color w:val="000000"/>
                <w:sz w:val="20"/>
              </w:rPr>
              <w:t>
- содержание свободной угольной кислоты 0.</w:t>
            </w:r>
          </w:p>
          <w:bookmarkEnd w:id="26"/>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7"/>
          <w:p>
            <w:pPr>
              <w:spacing w:after="20"/>
              <w:ind w:left="20"/>
              <w:jc w:val="both"/>
            </w:pPr>
            <w:r>
              <w:rPr>
                <w:rFonts w:ascii="Times New Roman"/>
                <w:b w:val="false"/>
                <w:i w:val="false"/>
                <w:color w:val="000000"/>
                <w:sz w:val="20"/>
              </w:rPr>
              <w:t xml:space="preserve">
Обеспечение соответствия величины внутристанционных потерь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следующим нормам, при номинальной производительности работающих котлов не более, % общего расхода питательной воды. </w:t>
            </w:r>
            <w:r>
              <w:br/>
            </w:r>
            <w:r>
              <w:rPr>
                <w:rFonts w:ascii="Times New Roman"/>
                <w:b w:val="false"/>
                <w:i w:val="false"/>
                <w:color w:val="000000"/>
                <w:sz w:val="20"/>
              </w:rPr>
              <w:t>
</w:t>
            </w:r>
            <w:r>
              <w:rPr>
                <w:rFonts w:ascii="Times New Roman"/>
                <w:b w:val="false"/>
                <w:i w:val="false"/>
                <w:color w:val="000000"/>
                <w:sz w:val="20"/>
              </w:rPr>
              <w:t>На конденсационных электростанциях – не более 1,0;</w:t>
            </w:r>
            <w:r>
              <w:br/>
            </w:r>
            <w:r>
              <w:rPr>
                <w:rFonts w:ascii="Times New Roman"/>
                <w:b w:val="false"/>
                <w:i w:val="false"/>
                <w:color w:val="000000"/>
                <w:sz w:val="20"/>
              </w:rPr>
              <w:t>
</w:t>
            </w:r>
            <w:r>
              <w:rPr>
                <w:rFonts w:ascii="Times New Roman"/>
                <w:b w:val="false"/>
                <w:i w:val="false"/>
                <w:color w:val="000000"/>
                <w:sz w:val="20"/>
              </w:rPr>
              <w:t>На теплоэлектроцентралях с чисто отопительной нагрузкой – не более 1,2;</w:t>
            </w:r>
            <w:r>
              <w:br/>
            </w:r>
            <w:r>
              <w:rPr>
                <w:rFonts w:ascii="Times New Roman"/>
                <w:b w:val="false"/>
                <w:i w:val="false"/>
                <w:color w:val="000000"/>
                <w:sz w:val="20"/>
              </w:rPr>
              <w:t>
На теплоэлектроцентралях с производственной или производственной отопительной нагрузками – не более 1,6.</w:t>
            </w:r>
          </w:p>
          <w:bookmarkEnd w:id="27"/>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выполнении ремонта и замены оборудования систем золошлакоудаления, составленному на основе опыта эксплуатации систем золо- и шлакоудаления.</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проекта создания новой емкости золоотвала не менее чем за 3 года до окончания заполнения существующего золоотвала.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диспетчера тепловой сети поддержания режима работы теплофикационной установки (давление в подающем и обратном трубопроводах и температура в подающем трубопроводе). Отклонения от заданного режима за головной задвижкой электростанции обеспечиваются на уровне не более: по температуре воды, поступающей в тепловую сеть, ±3 %; по давлению в подающем трубопроводе ±5 %, по давлению в обратном трубопроводе ±0,2 кгс/см2 (± 20 кПа).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на ремонт оборудования, утвержденного техническим руководителем, в которой установлена периодичность и продолжительность всех видов ремонта данного оборудования.</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расчетных удельных расходов топлива и воды на отпущенную электроэнергию и тепло по каждой группе оборудования электростанции 1 раз в 5 лет, а также вследствие технического перевооружения и реконструкции тепловых электростанций, изменения вида или марки сжигаемого топлива фактических удельных расходов топлива на отпуск электроэнергии и тепла изменились более чем на 2 и 1 % соответственно.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основном и вспомогательном оборудований, в том числе трубопроводах, системах и секции шин, а также на арматуре, шибере газо и воздухопроводах, при наличии избирательной системы управления (далее – ИСУ) наличие двойной нумерации арматуры по месту и на исполнительных схемах с указанием номера, соответствующего оперативной схеме, и номера по ИСУ.</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мероприятий по предотвращению аварийных и залповых выбросов и сбросов, загрязняющих веществ в окружающую среду.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скопления пыли в помещениях и на оборудований.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на электростанциях паводковых комиссий, ежегодно до наступления весеннего половодья, а в отдельных случаях также и летне-осеннего паводка.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регулярного очищения сороудерживающих конструкций (решетки, сетки, запани) от сора.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очистки конструкции оросителей градирен от минеральных и органических отложений.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размораживающих устройств, механических рыхлителей, вагонных вибраторов и прочих механизмов, облегчающих выгрузку топлива, особенно смерзшегося, и очистку железнодорожных вагонов.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механизмов и оборудования (вагоноопрокидыватели, нитки системы конвейеров, дробилки) работающих поочередно.</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обводнения жидкого топлива при его сливе, хранении и подаче на сжигание.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составленных паспортов на каждый газопровод и оборудование газораспределительного пункта (далее – ГРП),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газоопасных работ и инструкций, составленных и утвержденных техническим руководителем энергообъекта, определяющие порядок подготовки и безопасность их проведения применительно к конкретным производственным условиям.</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лиц, выдающих наряды на газоопасные работы, приказом по энергообъекту.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и эксплуатации пылеприготовительных установок с неисправными системами сигнализации, защит и блокировок.</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защит, действующих на отключение оборудования, снабженных средствами, фиксирующими первопричину их срабатывания, а также эксплуатация средств, фиксирующих первопричину срабатывания защиты, включая регистраторы событий, в течение всего времени работы защищаемого оборудования.</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 ответственных за исправное состояние и безопасную эксплуатацию трубопроводов, назначенных из числа инженерно-технических работников (начальников цехов и служб) распоряжением администрации энергообъекта.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регулирующих клапанов снабженных указателями степени открытия регулирующего органа оборудования, а запорная арматура – указателями "Открыто" и "Закрыто".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в эксплуатацию котла с неработающей золоулавливающей установкой.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бункеров золоулавливающих установок для накопления уловленной золы.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Подержание температуры в помещении аккумуляторной батареи не ниже 10 0С,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0С.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8"/>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r>
              <w:br/>
            </w:r>
            <w:r>
              <w:rPr>
                <w:rFonts w:ascii="Times New Roman"/>
                <w:b w:val="false"/>
                <w:i w:val="false"/>
                <w:color w:val="000000"/>
                <w:sz w:val="20"/>
              </w:rPr>
              <w:t>
</w:t>
            </w:r>
            <w:r>
              <w:rPr>
                <w:rFonts w:ascii="Times New Roman"/>
                <w:b w:val="false"/>
                <w:i w:val="false"/>
                <w:color w:val="000000"/>
                <w:sz w:val="20"/>
              </w:rPr>
              <w:t>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r>
              <w:br/>
            </w:r>
            <w:r>
              <w:rPr>
                <w:rFonts w:ascii="Times New Roman"/>
                <w:b w:val="false"/>
                <w:i w:val="false"/>
                <w:color w:val="000000"/>
                <w:sz w:val="20"/>
              </w:rPr>
              <w:t>
</w:t>
            </w:r>
            <w:r>
              <w:rPr>
                <w:rFonts w:ascii="Times New Roman"/>
                <w:b w:val="false"/>
                <w:i w:val="false"/>
                <w:color w:val="000000"/>
                <w:sz w:val="20"/>
              </w:rPr>
              <w:t>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r>
              <w:br/>
            </w:r>
            <w:r>
              <w:rPr>
                <w:rFonts w:ascii="Times New Roman"/>
                <w:b w:val="false"/>
                <w:i w:val="false"/>
                <w:color w:val="000000"/>
                <w:sz w:val="20"/>
              </w:rPr>
              <w:t>
3) паспорта безопасности энергетического масла.</w:t>
            </w:r>
          </w:p>
          <w:bookmarkEnd w:id="28"/>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постоянного запаса нефтяного турбинного масла в количестве, равном (или более) вместимости масляной системы самого крупного агрегата, и запаса на доливки не менее 45-дневной потребности.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постоянного запаса огнестойкого турбинного масла на уровне не менее годовой потребности его на доливки для одного турбоагрегата.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тепловой нагрузки для каждой теплоэлектроцентрали и других теплоисточников, составленных диспетчерской службой тепловой сети и утвержденных главным диспетчером (начальником диспетчерской службы) тепловой сети.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(пересечения) проводов и кабелей через панели металлических гильз.</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в помещениях и коридорах закрытых распределительных устройств наличия кладовых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Единой энергетической системе (далее –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окрашивания в красный систем трубопроводов и запорной арматуры установки пожаротушения трансформаторов и масляных реакторов.</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Комитет атомного и энергетического надзора и контроля в течение 15 календарных дней со дня принятия (увольнения) информации о вновь принятых/уволенных руководителях, подлежащих квалификационной проверке в государственном органе.</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руководителем годового плана работы с персоналом.</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приказа с 1 августа о создании комиссии организации по оценке готовности к работе в осенне-зимний период.</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9"/>
          <w:p>
            <w:pPr>
              <w:spacing w:after="20"/>
              <w:ind w:left="20"/>
              <w:jc w:val="both"/>
            </w:pPr>
            <w:r>
              <w:rPr>
                <w:rFonts w:ascii="Times New Roman"/>
                <w:b w:val="false"/>
                <w:i w:val="false"/>
                <w:color w:val="000000"/>
                <w:sz w:val="20"/>
              </w:rPr>
              <w:t xml:space="preserve">
Наличие разработанных энергетических характеристик оборудования, устанавливающих зависимость технико-экономических показателей его работы в абсолютном или относительном исчислении от электрических и тепловых нагрузок. </w:t>
            </w:r>
            <w:r>
              <w:br/>
            </w:r>
            <w:r>
              <w:rPr>
                <w:rFonts w:ascii="Times New Roman"/>
                <w:b w:val="false"/>
                <w:i w:val="false"/>
                <w:color w:val="000000"/>
                <w:sz w:val="20"/>
              </w:rPr>
              <w:t>
Разработанные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p>
          <w:bookmarkEnd w:id="29"/>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приказа руководителя о создании центральной комиссии по квалификационной проверке знаний.</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4"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Субъективных критериях</w:t>
      </w:r>
      <w:r>
        <w:rPr>
          <w:rFonts w:ascii="Times New Roman"/>
          <w:b w:val="false"/>
          <w:i w:val="false"/>
          <w:color w:val="000000"/>
          <w:sz w:val="28"/>
        </w:rPr>
        <w:t xml:space="preserve"> оценки степени риска в отношении энергопередающих организаций:</w:t>
      </w:r>
    </w:p>
    <w:bookmarkEnd w:id="30"/>
    <w:bookmarkStart w:name="z145" w:id="31"/>
    <w:p>
      <w:pPr>
        <w:spacing w:after="0"/>
        <w:ind w:left="0"/>
        <w:jc w:val="both"/>
      </w:pPr>
      <w:r>
        <w:rPr>
          <w:rFonts w:ascii="Times New Roman"/>
          <w:b w:val="false"/>
          <w:i w:val="false"/>
          <w:color w:val="000000"/>
          <w:sz w:val="28"/>
        </w:rPr>
        <w:t>
      раздел Результаты мониторинга отчетности и сведений, представляемых субъектом (объектом) контроля дополнить строками, порядковые номера 13, 14, 15, 16, 17, 18, 19, 20, 21 и 22, следующего содержания:</w:t>
      </w:r>
    </w:p>
    <w:bookmarkEnd w:id="31"/>
    <w:bookmarkStart w:name="z14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516"/>
        <w:gridCol w:w="397"/>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проведения расследования технологических нарушений (начинается не позднее трех суток с момента возникновения технологического нарушения и завершается в течение десяти рабочих дней с момента создания комиссии).</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продления расследования в случаях невозможности завершения расследования технологического нарушения в течение десяти рабочих дней с момента создания комиссии (сроки расследования продлеваются на срок не более 30 календарных дней).</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3"/>
          <w:p>
            <w:pPr>
              <w:spacing w:after="20"/>
              <w:ind w:left="20"/>
              <w:jc w:val="both"/>
            </w:pPr>
            <w:r>
              <w:rPr>
                <w:rFonts w:ascii="Times New Roman"/>
                <w:b w:val="false"/>
                <w:i w:val="false"/>
                <w:color w:val="000000"/>
                <w:sz w:val="20"/>
              </w:rPr>
              <w:t>
Неоформление актом расследования технологического нарушения, результатов расследования аварий, отказов I степени, а также отказов II степени, связанных с:</w:t>
            </w:r>
            <w:r>
              <w:br/>
            </w: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r>
              <w:br/>
            </w: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r>
              <w:br/>
            </w:r>
            <w:r>
              <w:rPr>
                <w:rFonts w:ascii="Times New Roman"/>
                <w:b w:val="false"/>
                <w:i w:val="false"/>
                <w:color w:val="000000"/>
                <w:sz w:val="20"/>
              </w:rPr>
              <w:t>
</w:t>
            </w:r>
            <w:r>
              <w:rPr>
                <w:rFonts w:ascii="Times New Roman"/>
                <w:b w:val="false"/>
                <w:i w:val="false"/>
                <w:color w:val="000000"/>
                <w:sz w:val="20"/>
              </w:rPr>
              <w:t>3) повреждением электрических сетей 110-1150 кВ, а также основного оборудования подстанций 110 кВ и выше;</w:t>
            </w:r>
            <w:r>
              <w:br/>
            </w:r>
            <w:r>
              <w:rPr>
                <w:rFonts w:ascii="Times New Roman"/>
                <w:b w:val="false"/>
                <w:i w:val="false"/>
                <w:color w:val="000000"/>
                <w:sz w:val="20"/>
              </w:rPr>
              <w:t>
</w:t>
            </w:r>
            <w:r>
              <w:rPr>
                <w:rFonts w:ascii="Times New Roman"/>
                <w:b w:val="false"/>
                <w:i w:val="false"/>
                <w:color w:val="000000"/>
                <w:sz w:val="20"/>
              </w:rPr>
              <w:t>4) повреждением тепловых сетей в отопительный сезон;</w:t>
            </w:r>
            <w:r>
              <w:br/>
            </w:r>
            <w:r>
              <w:rPr>
                <w:rFonts w:ascii="Times New Roman"/>
                <w:b w:val="false"/>
                <w:i w:val="false"/>
                <w:color w:val="000000"/>
                <w:sz w:val="20"/>
              </w:rPr>
              <w:t>
5) ошибочными действиями персонала.</w:t>
            </w:r>
          </w:p>
          <w:bookmarkEnd w:id="33"/>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Комитет атомного и энергетического надзора и контроля Министерства энергетики Республики Казахстан в срок до 1 декабря, ежегодного списка руководителей, подлежащих квалификационной проверке знаний на следующий календарный год.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ежегодно с 1 августа, создания и начала работы комиссии организации по оценке готовности к работе в осенне-зимний период.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сроков представления документов для получения паспорта готовности организации.</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согласованного плана мероприятий с указанием конкретных сроков устранения недостатков, в случае неготовности организаций к работе в осенне-зимний период.</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выполнении выданных замечаний организацией, получившей паспорт готовности с замечаниями не позднее трех рабочих дней со дня истечения срока выполнения замечания.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перспективных и годовых графиков ремонта основного оборудования, зданий и сооружений.</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энергообъекта эксплуатационным (аварийным) запасом запасных частей, материалов и обменного фонда узлов и оборудования для своевременного обеспечения запланированных объемов ремонта.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3" w:id="34"/>
    <w:p>
      <w:pPr>
        <w:spacing w:after="0"/>
        <w:ind w:left="0"/>
        <w:jc w:val="both"/>
      </w:pPr>
      <w:r>
        <w:rPr>
          <w:rFonts w:ascii="Times New Roman"/>
          <w:b w:val="false"/>
          <w:i w:val="false"/>
          <w:color w:val="000000"/>
          <w:sz w:val="28"/>
        </w:rPr>
        <w:t>
      в разделе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bookmarkEnd w:id="34"/>
    <w:bookmarkStart w:name="z154" w:id="35"/>
    <w:p>
      <w:pPr>
        <w:spacing w:after="0"/>
        <w:ind w:left="0"/>
        <w:jc w:val="both"/>
      </w:pPr>
      <w:r>
        <w:rPr>
          <w:rFonts w:ascii="Times New Roman"/>
          <w:b w:val="false"/>
          <w:i w:val="false"/>
          <w:color w:val="000000"/>
          <w:sz w:val="28"/>
        </w:rPr>
        <w:t>
      строку, порядковый номер 15, изложить в следующей редакции:</w:t>
      </w:r>
    </w:p>
    <w:bookmarkEnd w:id="35"/>
    <w:bookmarkStart w:name="z155"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9171"/>
        <w:gridCol w:w="697"/>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7"/>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r>
              <w:br/>
            </w:r>
            <w:r>
              <w:rPr>
                <w:rFonts w:ascii="Times New Roman"/>
                <w:b w:val="false"/>
                <w:i w:val="false"/>
                <w:color w:val="000000"/>
                <w:sz w:val="20"/>
              </w:rPr>
              <w:t>
</w:t>
            </w:r>
            <w:r>
              <w:rPr>
                <w:rFonts w:ascii="Times New Roman"/>
                <w:b w:val="false"/>
                <w:i w:val="false"/>
                <w:color w:val="000000"/>
                <w:sz w:val="20"/>
              </w:rPr>
              <w:t>разработку раздела, посвященного технологическому подключению к сетям электроснабжения;</w:t>
            </w:r>
            <w:r>
              <w:br/>
            </w:r>
            <w:r>
              <w:rPr>
                <w:rFonts w:ascii="Times New Roman"/>
                <w:b w:val="false"/>
                <w:i w:val="false"/>
                <w:color w:val="000000"/>
                <w:sz w:val="20"/>
              </w:rPr>
              <w:t xml:space="preserve">
размещение информации о загрузке подстанций с периодичностью не менее 3 месяцев. </w:t>
            </w:r>
          </w:p>
          <w:bookmarkEnd w:id="3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9" w:id="38"/>
    <w:p>
      <w:pPr>
        <w:spacing w:after="0"/>
        <w:ind w:left="0"/>
        <w:jc w:val="both"/>
      </w:pPr>
      <w:r>
        <w:rPr>
          <w:rFonts w:ascii="Times New Roman"/>
          <w:b w:val="false"/>
          <w:i w:val="false"/>
          <w:color w:val="000000"/>
          <w:sz w:val="28"/>
        </w:rPr>
        <w:t>
      строку, порядковый номер 19, изложить в следующей редакции:</w:t>
      </w:r>
    </w:p>
    <w:bookmarkEnd w:id="38"/>
    <w:bookmarkStart w:name="z160"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1371"/>
        <w:gridCol w:w="207"/>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2" w:id="40"/>
    <w:p>
      <w:pPr>
        <w:spacing w:after="0"/>
        <w:ind w:left="0"/>
        <w:jc w:val="both"/>
      </w:pPr>
      <w:r>
        <w:rPr>
          <w:rFonts w:ascii="Times New Roman"/>
          <w:b w:val="false"/>
          <w:i w:val="false"/>
          <w:color w:val="000000"/>
          <w:sz w:val="28"/>
        </w:rPr>
        <w:t>
      строку, порядковый номер 21, изложить в следующей редакции:</w:t>
      </w:r>
    </w:p>
    <w:bookmarkEnd w:id="40"/>
    <w:bookmarkStart w:name="z163"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0080"/>
        <w:gridCol w:w="494"/>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не позднее, чем за три календарных дня до отключения.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5" w:id="42"/>
    <w:p>
      <w:pPr>
        <w:spacing w:after="0"/>
        <w:ind w:left="0"/>
        <w:jc w:val="both"/>
      </w:pPr>
      <w:r>
        <w:rPr>
          <w:rFonts w:ascii="Times New Roman"/>
          <w:b w:val="false"/>
          <w:i w:val="false"/>
          <w:color w:val="000000"/>
          <w:sz w:val="28"/>
        </w:rPr>
        <w:t>
      строку, порядковый номер 26, изложить в следующей редакции:</w:t>
      </w:r>
    </w:p>
    <w:bookmarkEnd w:id="42"/>
    <w:bookmarkStart w:name="z166"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9345"/>
        <w:gridCol w:w="65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4"/>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энергопередающей организации;</w:t>
            </w:r>
            <w:r>
              <w:br/>
            </w: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r>
              <w:br/>
            </w: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r>
              <w:br/>
            </w:r>
            <w:r>
              <w:rPr>
                <w:rFonts w:ascii="Times New Roman"/>
                <w:b w:val="false"/>
                <w:i w:val="false"/>
                <w:color w:val="000000"/>
                <w:sz w:val="20"/>
              </w:rPr>
              <w:t xml:space="preserve">
5) установка приспособлений, искажающих показания ПКУ. </w:t>
            </w:r>
          </w:p>
          <w:bookmarkEnd w:id="44"/>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3" w:id="45"/>
    <w:p>
      <w:pPr>
        <w:spacing w:after="0"/>
        <w:ind w:left="0"/>
        <w:jc w:val="both"/>
      </w:pPr>
      <w:r>
        <w:rPr>
          <w:rFonts w:ascii="Times New Roman"/>
          <w:b w:val="false"/>
          <w:i w:val="false"/>
          <w:color w:val="000000"/>
          <w:sz w:val="28"/>
        </w:rPr>
        <w:t>
      строку, порядковый номер 276, изложить в следующей редакции:</w:t>
      </w:r>
    </w:p>
    <w:bookmarkEnd w:id="45"/>
    <w:bookmarkStart w:name="z174"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7743"/>
        <w:gridCol w:w="793"/>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47"/>
    <w:p>
      <w:pPr>
        <w:spacing w:after="0"/>
        <w:ind w:left="0"/>
        <w:jc w:val="both"/>
      </w:pPr>
      <w:r>
        <w:rPr>
          <w:rFonts w:ascii="Times New Roman"/>
          <w:b w:val="false"/>
          <w:i w:val="false"/>
          <w:color w:val="000000"/>
          <w:sz w:val="28"/>
        </w:rPr>
        <w:t>
      раздел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 дополнить строками, порядковые номера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и 418, следующего содержания:</w:t>
      </w:r>
    </w:p>
    <w:bookmarkEnd w:id="47"/>
    <w:bookmarkStart w:name="z177"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1419"/>
        <w:gridCol w:w="154"/>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помещения закрытых распределительных устройств.</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устраивать кладовые и подсобные сооружения, не относящиеся к распределительному устройству, а также хранить электротехническое оборудование, материалы, запасные части, емкости с горючими жидкостями и баллоны с различными газами.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 входа первичных средств пожаротушения в помещении закрытых распределительных устройств на подстанциях с постоянным персоналом, а также на электростанциях. При делении закрытых распределительных устройств на секции посты пожаротушения располагаются в тамбурах или на площадках у лестничных клеток.</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и журнала (или картотеку) дефектов и неполадок с оборудованием для занесения результатов осмотра и выявленных недостатков.</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указателей ближайшего выхода в кабельных сооружениях не реже, чем через 50 м.</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уплотнения для обеспечения огнестойкости не менее 0,75 ч места прохода кабелей через стены, перегородки и перекрытия.</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быстросъемных крышек в кабельных коробах типа "компрессорно-конденсаторные блоки".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кабелей с горючей полиэтиленовой изоляцией при проведении реконструкции или ремонта.</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сгораемых материалов, не относящиеся к данной установке в помещениях подпитывающих устройств маслонаполненных кабелей.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кабельные сооружения каких-либо транзитных коммуникаций и шинопроводов, а также применение металлических люков со сплошным дном и коробов при реконструкции и ремонте.</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пучков кабелей диаметром более 100 мм.</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ограждении маслоприемных устройств по всему периметру гравийной засыпки без разрывов высотой не менее 150 мм над землей.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надписей на дверях помещения аккумуляторной батареи, а также необходимые запрещающие и предписывающие знаки безопасности.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видном месте.</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9"/>
          <w:p>
            <w:pPr>
              <w:spacing w:after="20"/>
              <w:ind w:left="20"/>
              <w:jc w:val="both"/>
            </w:pPr>
            <w:r>
              <w:rPr>
                <w:rFonts w:ascii="Times New Roman"/>
                <w:b w:val="false"/>
                <w:i w:val="false"/>
                <w:color w:val="000000"/>
                <w:sz w:val="20"/>
              </w:rPr>
              <w:t>
Наличие на каждом энергетическом предприятии следующей разрабатываемой документации по пожарной безопасности:</w:t>
            </w:r>
            <w:r>
              <w:br/>
            </w:r>
            <w:r>
              <w:rPr>
                <w:rFonts w:ascii="Times New Roman"/>
                <w:b w:val="false"/>
                <w:i w:val="false"/>
                <w:color w:val="000000"/>
                <w:sz w:val="20"/>
              </w:rPr>
              <w:t>
</w:t>
            </w:r>
            <w:r>
              <w:rPr>
                <w:rFonts w:ascii="Times New Roman"/>
                <w:b w:val="false"/>
                <w:i w:val="false"/>
                <w:color w:val="000000"/>
                <w:sz w:val="20"/>
              </w:rPr>
              <w:t>1) общая инструкция о мерах пожарной безопасности на предприятии;</w:t>
            </w:r>
            <w:r>
              <w:br/>
            </w:r>
            <w:r>
              <w:rPr>
                <w:rFonts w:ascii="Times New Roman"/>
                <w:b w:val="false"/>
                <w:i w:val="false"/>
                <w:color w:val="000000"/>
                <w:sz w:val="20"/>
              </w:rPr>
              <w:t>
</w:t>
            </w:r>
            <w:r>
              <w:rPr>
                <w:rFonts w:ascii="Times New Roman"/>
                <w:b w:val="false"/>
                <w:i w:val="false"/>
                <w:color w:val="000000"/>
                <w:sz w:val="20"/>
              </w:rPr>
              <w:t>2) инструкция по пожарной безопасности в цехах, лабораториях, мастерских, складах и других производственных и вспомогательных сооружениях;</w:t>
            </w:r>
            <w:r>
              <w:br/>
            </w:r>
            <w:r>
              <w:rPr>
                <w:rFonts w:ascii="Times New Roman"/>
                <w:b w:val="false"/>
                <w:i w:val="false"/>
                <w:color w:val="000000"/>
                <w:sz w:val="20"/>
              </w:rPr>
              <w:t>
</w:t>
            </w:r>
            <w:r>
              <w:rPr>
                <w:rFonts w:ascii="Times New Roman"/>
                <w:b w:val="false"/>
                <w:i w:val="false"/>
                <w:color w:val="000000"/>
                <w:sz w:val="20"/>
              </w:rPr>
              <w:t>3) инструкция по обслуживанию установок пожаротушения;</w:t>
            </w:r>
            <w:r>
              <w:br/>
            </w:r>
            <w:r>
              <w:rPr>
                <w:rFonts w:ascii="Times New Roman"/>
                <w:b w:val="false"/>
                <w:i w:val="false"/>
                <w:color w:val="000000"/>
                <w:sz w:val="20"/>
              </w:rPr>
              <w:t>
</w:t>
            </w:r>
            <w:r>
              <w:rPr>
                <w:rFonts w:ascii="Times New Roman"/>
                <w:b w:val="false"/>
                <w:i w:val="false"/>
                <w:color w:val="000000"/>
                <w:sz w:val="20"/>
              </w:rPr>
              <w:t>4) инструкция по обслуживанию установок пожарной сигнализации;</w:t>
            </w:r>
            <w:r>
              <w:br/>
            </w:r>
            <w:r>
              <w:rPr>
                <w:rFonts w:ascii="Times New Roman"/>
                <w:b w:val="false"/>
                <w:i w:val="false"/>
                <w:color w:val="000000"/>
                <w:sz w:val="20"/>
              </w:rPr>
              <w:t>
</w:t>
            </w:r>
            <w:r>
              <w:rPr>
                <w:rFonts w:ascii="Times New Roman"/>
                <w:b w:val="false"/>
                <w:i w:val="false"/>
                <w:color w:val="000000"/>
                <w:sz w:val="20"/>
              </w:rPr>
              <w:t>5) оперативный план пожаротушения для всех тепловых и гидравлических электростанций, независимо от мощности, и подстанций напряжением 500 кВ и выше;</w:t>
            </w:r>
            <w:r>
              <w:br/>
            </w:r>
            <w:r>
              <w:rPr>
                <w:rFonts w:ascii="Times New Roman"/>
                <w:b w:val="false"/>
                <w:i w:val="false"/>
                <w:color w:val="000000"/>
                <w:sz w:val="20"/>
              </w:rPr>
              <w:t>
</w:t>
            </w:r>
            <w:r>
              <w:rPr>
                <w:rFonts w:ascii="Times New Roman"/>
                <w:b w:val="false"/>
                <w:i w:val="false"/>
                <w:color w:val="000000"/>
                <w:sz w:val="20"/>
              </w:rPr>
              <w:t>6) оперативные карточки пожаротушения для подстанций напряжением от 35 кВ и выше;</w:t>
            </w:r>
            <w:r>
              <w:br/>
            </w:r>
            <w:r>
              <w:rPr>
                <w:rFonts w:ascii="Times New Roman"/>
                <w:b w:val="false"/>
                <w:i w:val="false"/>
                <w:color w:val="000000"/>
                <w:sz w:val="20"/>
              </w:rPr>
              <w:t>
</w:t>
            </w:r>
            <w:r>
              <w:rPr>
                <w:rFonts w:ascii="Times New Roman"/>
                <w:b w:val="false"/>
                <w:i w:val="false"/>
                <w:color w:val="000000"/>
                <w:sz w:val="20"/>
              </w:rPr>
              <w:t>7) инструкции по эксплуатации систем водоснабжения, установок обнаружения и тушения пожара;</w:t>
            </w:r>
            <w:r>
              <w:br/>
            </w:r>
            <w:r>
              <w:rPr>
                <w:rFonts w:ascii="Times New Roman"/>
                <w:b w:val="false"/>
                <w:i w:val="false"/>
                <w:color w:val="000000"/>
                <w:sz w:val="20"/>
              </w:rPr>
              <w:t>
8)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w:t>
            </w:r>
          </w:p>
          <w:bookmarkEnd w:id="49"/>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проезда автомобилей и людей вокруг зданий и дороги на территории энергетического предприятия.</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для выхода персонала на путях эвакуации.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рабочего и аварийного освещения.</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информация о выполнении замечаний, выданных с паспортом готовности, в государственный орган по государственному энергетическому надзору и контролю, его территориальным подразделениям не позднее трех рабочих дней со дня истечения срока выполнения замечания.</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прекращения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подключения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организаций.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подстанции с номинальными данными согласно инструкции завода-изготовителя на это оборудование.</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зданий и сооружений в исправном состоянии.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технического освидетельствования строительных конструкции основных производственных зданий и сооружений по перечню, утвержденному руководителем энергообъекта, согласованного с генеральным проектировщиком, один раз в 5 лет специализированной организацией.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расцветки фазы на баках однофазного трансформатора и реактора.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питания электродвигателей устройств охлаждения трансформаторов (реакторов) от двух источников, а для трансформаторов (реакторов) с принудительной циркуляцией масла – с применением автоматического ввода резерва.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Недопущения эксплуатации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на рукоятки приводов заземляющих ножей окрашивания в красный цвет, а заземляющих ножей окрашивание в полосы (белого и красного цветов).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и других аппаратов, отделенных от аппаратов стенкой, указателей отключенного и включенного положений.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при этом рубильники, предназначенные лишь для снятия напряжения, допускается устанавливать открыто, при условии, что они недоступны для неквалифицированного персонала.</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положения выключателя на выключателе, и на приводе, если выключатель не имеет открытых контактов и его привод отделен стеной от выключателя.</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и на подстанции выше 1 кВ стационарных заземляющих ножей.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ножей у других разъединителей на участке схемы, расположенные со стороны возможной подачи напряжения, в случае отключения заземляющих ножей в процессе их ремонта или ремонта разъединителя, оснащенного заземляющим ножом, за исключением заземляющих ножей со стороны линии линейных разъединителей (при отсутствии обходной системы шин) и заземляющих ножей, установленных как самостоятельные аппараты отдельно от разъединителей, а РУ в исполнении КРУЭ.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окрашивания заземляющих ножей в полосы белого и красного цветов, рукоятки приводов заземляющих ножей в красный цвет, а рукоятки других приводов - в цвета оборудования.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токоведущих и заземляющих шинах подготовленных контактных поверхностей для присоединения переносных заземляющих проводников, в местах, в которых стационарные заземляющие ножи не применяются.</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дверью и барьером не менее 0,5 м или площадки перед дверью для осмотра при высоте пола камер над уровнем земли более 0,3 м.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расположения указателей уровня и температуры масла маслонаполненных трансформаторов и аппаратов и указателей, характеризующих состояние оборудования, обеспечивающие удобное и безопасное условие для доступа к ним и наблюдения за ними без снятия напряжения.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или аппарата не менее 0,2 м или соответствующего приямка для отбора проб масла.</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электропроводки цепей защиты, измерения, сигнализации и освещения, проложенной по электротехническим устройствам с масляным наполнением.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трансформаторов, реакторов и конденсаторов наружной установки в светлые тона красками, стойкими к атмосферным воздействиям и воздействию масла, для уменьшения нагрева прямыми лучами солнца.</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распределительных устройств и подстанции оборудованные электрическим освещением, при этом осветительная арматура установлена таким образом, что обеспечено ее безопасное обслуживание.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гибких проводов в пролетах опрессовкой, а соединения в петлях у опор, присоединения ответвлений в пролете и присоединения к аппаратным зажимам - сваркой или опрессовкой, а также выполнение присоединения ответвлений в пролете без разрезания проводов пролета.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пайки и скрутки проводов.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ответвления от сборных шин открытого распределительного устройства ниже сборных шин.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подвески ошиновки одним пролетом над двумя и более секциями или системами сборных шин.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прокладки воздушных осветительных линий, линий связи и сигнализации над и под токоведущими частями открытыми распределительными устройствами.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противопожарного расстояния от зданий трансформаторной мастерской и аппаратной маслохозяйства, а также от складов масла до ограды открытого распределительного устройства не менее 6 м.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зданий закрытого распределительного устройства до других производственных зданий не менее 7 м, при этом указанное расстояние может не соблюдаться при условии, что стена закрытого распределительного устройства, обращенная в сторону другого здания, будет сооружена как противопожарная с пределом огнестойкости 2,5 часов.</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складов водорода до открытого распределительного устройства, трансформаторов, синхронных компенсаторов не менее 50 м.</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0"/>
          <w:p>
            <w:pPr>
              <w:spacing w:after="20"/>
              <w:ind w:left="20"/>
              <w:jc w:val="both"/>
            </w:pPr>
            <w:r>
              <w:rPr>
                <w:rFonts w:ascii="Times New Roman"/>
                <w:b w:val="false"/>
                <w:i w:val="false"/>
                <w:color w:val="000000"/>
                <w:sz w:val="20"/>
              </w:rPr>
              <w:t>
Наличие маслоприемников, маслоотводов и маслосборников для предотвращения растекания масла и распространения пожара при повреждениях маслонаполненных силовых трансформаторов (реакторов) с массой масла более 1 тонны в единице (одном баке) и баковых выключателей 110 кВ и выше с соблюдением следующих требований:</w:t>
            </w:r>
            <w:r>
              <w:br/>
            </w:r>
            <w:r>
              <w:rPr>
                <w:rFonts w:ascii="Times New Roman"/>
                <w:b w:val="false"/>
                <w:i w:val="false"/>
                <w:color w:val="000000"/>
                <w:sz w:val="20"/>
              </w:rPr>
              <w:t>
</w:t>
            </w:r>
            <w:r>
              <w:rPr>
                <w:rFonts w:ascii="Times New Roman"/>
                <w:b w:val="false"/>
                <w:i w:val="false"/>
                <w:color w:val="000000"/>
                <w:sz w:val="20"/>
              </w:rPr>
              <w:t>1) габариты маслоприемника выступают за габариты единичного электрооборудования не менее чем на 0,6 м при массе масла до 2 тонн; 1 м при массе более 2 до 10 тонн 1,5 м при массе более 10 до 50 тонн 2 м при массе более 50 тонн. При этом, габарит маслоприемника может быть принят меньшим на 0,5 м со стороны стены или перегородки, располагаемой от трансформатора на расстоянии менее 2 м.</w:t>
            </w:r>
            <w:r>
              <w:br/>
            </w:r>
            <w:r>
              <w:rPr>
                <w:rFonts w:ascii="Times New Roman"/>
                <w:b w:val="false"/>
                <w:i w:val="false"/>
                <w:color w:val="000000"/>
                <w:sz w:val="20"/>
              </w:rPr>
              <w:t>
</w:t>
            </w:r>
            <w:r>
              <w:rPr>
                <w:rFonts w:ascii="Times New Roman"/>
                <w:b w:val="false"/>
                <w:i w:val="false"/>
                <w:color w:val="000000"/>
                <w:sz w:val="20"/>
              </w:rPr>
              <w:t>Объем маслоприемника рассчитан на одновременный прием 100 % масла, содержащегося в корпусе трансформатора (реактора).</w:t>
            </w:r>
            <w:r>
              <w:br/>
            </w:r>
            <w:r>
              <w:rPr>
                <w:rFonts w:ascii="Times New Roman"/>
                <w:b w:val="false"/>
                <w:i w:val="false"/>
                <w:color w:val="000000"/>
                <w:sz w:val="20"/>
              </w:rPr>
              <w:t>
</w:t>
            </w:r>
            <w:r>
              <w:rPr>
                <w:rFonts w:ascii="Times New Roman"/>
                <w:b w:val="false"/>
                <w:i w:val="false"/>
                <w:color w:val="000000"/>
                <w:sz w:val="20"/>
              </w:rPr>
              <w:t>У баковых выключателей маслоприемники рассчитан на прием 80 % масла, содержащегося в одном баке;</w:t>
            </w:r>
            <w:r>
              <w:br/>
            </w:r>
            <w:r>
              <w:rPr>
                <w:rFonts w:ascii="Times New Roman"/>
                <w:b w:val="false"/>
                <w:i w:val="false"/>
                <w:color w:val="000000"/>
                <w:sz w:val="20"/>
              </w:rPr>
              <w:t>
</w:t>
            </w:r>
            <w:r>
              <w:rPr>
                <w:rFonts w:ascii="Times New Roman"/>
                <w:b w:val="false"/>
                <w:i w:val="false"/>
                <w:color w:val="000000"/>
                <w:sz w:val="20"/>
              </w:rPr>
              <w:t>2) устройство маслоприемников и маслоотводов исключает переток масла (воды) из одного маслоприемника в другой, растекания масла по кабельным и другим подземным сооружениям, распространения пожара, засорения маслоотвода и забивку его снегом, льдом;</w:t>
            </w:r>
            <w:r>
              <w:br/>
            </w:r>
            <w:r>
              <w:rPr>
                <w:rFonts w:ascii="Times New Roman"/>
                <w:b w:val="false"/>
                <w:i w:val="false"/>
                <w:color w:val="000000"/>
                <w:sz w:val="20"/>
              </w:rPr>
              <w:t>
</w:t>
            </w:r>
            <w:r>
              <w:rPr>
                <w:rFonts w:ascii="Times New Roman"/>
                <w:b w:val="false"/>
                <w:i w:val="false"/>
                <w:color w:val="000000"/>
                <w:sz w:val="20"/>
              </w:rPr>
              <w:t xml:space="preserve">3) для трансформаторов (реакторов) мощностью до 10 МВА допускается выполнение маслоприемников без отвода масла. </w:t>
            </w:r>
            <w:r>
              <w:br/>
            </w:r>
            <w:r>
              <w:rPr>
                <w:rFonts w:ascii="Times New Roman"/>
                <w:b w:val="false"/>
                <w:i w:val="false"/>
                <w:color w:val="000000"/>
                <w:sz w:val="20"/>
              </w:rPr>
              <w:t>
</w:t>
            </w:r>
            <w:r>
              <w:rPr>
                <w:rFonts w:ascii="Times New Roman"/>
                <w:b w:val="false"/>
                <w:i w:val="false"/>
                <w:color w:val="000000"/>
                <w:sz w:val="20"/>
              </w:rPr>
              <w:t>При этом, маслоприемники должны выполняться заглубленными, рассчитанными на полный объем масла, содержащегося в установленном над ними оборудовании, и закрываться металлической решеткой, поверх которой должен быть насыпан толщиной не менее 0,25 м слой чистого гравия или промытого гранитного щебня либо непористого щебня другой породы с частицами от 30 до 70 мм.</w:t>
            </w:r>
            <w:r>
              <w:br/>
            </w:r>
            <w:r>
              <w:rPr>
                <w:rFonts w:ascii="Times New Roman"/>
                <w:b w:val="false"/>
                <w:i w:val="false"/>
                <w:color w:val="000000"/>
                <w:sz w:val="20"/>
              </w:rPr>
              <w:t>
</w:t>
            </w:r>
            <w:r>
              <w:rPr>
                <w:rFonts w:ascii="Times New Roman"/>
                <w:b w:val="false"/>
                <w:i w:val="false"/>
                <w:color w:val="000000"/>
                <w:sz w:val="20"/>
              </w:rPr>
              <w:t>Удаление масла и воды из заглубленного маслоприемника предусмотрено переносным насосным агрегатом. При применении маслоприемника без отвода масла выполняется простейшее устройство для проверки отсутствия масла (воды) в маслоприемнике;</w:t>
            </w:r>
            <w:r>
              <w:br/>
            </w:r>
            <w:r>
              <w:rPr>
                <w:rFonts w:ascii="Times New Roman"/>
                <w:b w:val="false"/>
                <w:i w:val="false"/>
                <w:color w:val="000000"/>
                <w:sz w:val="20"/>
              </w:rPr>
              <w:t>
</w:t>
            </w:r>
            <w:r>
              <w:rPr>
                <w:rFonts w:ascii="Times New Roman"/>
                <w:b w:val="false"/>
                <w:i w:val="false"/>
                <w:color w:val="000000"/>
                <w:sz w:val="20"/>
              </w:rPr>
              <w:t>4) маслоприемники с отводом масла выполняются как заглубленного типа (дно ниже уровня окружающей планировки земли), так и незаглубленного типа (дно на уровне окружающей планировки земли).</w:t>
            </w:r>
            <w:r>
              <w:br/>
            </w:r>
            <w:r>
              <w:rPr>
                <w:rFonts w:ascii="Times New Roman"/>
                <w:b w:val="false"/>
                <w:i w:val="false"/>
                <w:color w:val="000000"/>
                <w:sz w:val="20"/>
              </w:rPr>
              <w:t>
</w:t>
            </w:r>
            <w:r>
              <w:rPr>
                <w:rFonts w:ascii="Times New Roman"/>
                <w:b w:val="false"/>
                <w:i w:val="false"/>
                <w:color w:val="000000"/>
                <w:sz w:val="20"/>
              </w:rPr>
              <w:t>При выполнении заглубленного маслоприемника устройство бортовых ограждений не требуется, если при этом, обеспечивается объем маслоприемника.</w:t>
            </w:r>
            <w:r>
              <w:br/>
            </w:r>
            <w:r>
              <w:rPr>
                <w:rFonts w:ascii="Times New Roman"/>
                <w:b w:val="false"/>
                <w:i w:val="false"/>
                <w:color w:val="000000"/>
                <w:sz w:val="20"/>
              </w:rPr>
              <w:t>
</w:t>
            </w:r>
            <w:r>
              <w:rPr>
                <w:rFonts w:ascii="Times New Roman"/>
                <w:b w:val="false"/>
                <w:i w:val="false"/>
                <w:color w:val="000000"/>
                <w:sz w:val="20"/>
              </w:rPr>
              <w:t>Незаглубленный маслоприемник должен выполняться в виде бортовых ограждений маслонаполненного оборудования. Высота бортовых ограждений должна быть не менее 0,25 и не более 0,5 м над уровнем окружающей планировки.</w:t>
            </w:r>
            <w:r>
              <w:br/>
            </w:r>
            <w:r>
              <w:rPr>
                <w:rFonts w:ascii="Times New Roman"/>
                <w:b w:val="false"/>
                <w:i w:val="false"/>
                <w:color w:val="000000"/>
                <w:sz w:val="20"/>
              </w:rPr>
              <w:t>
</w:t>
            </w:r>
            <w:r>
              <w:rPr>
                <w:rFonts w:ascii="Times New Roman"/>
                <w:b w:val="false"/>
                <w:i w:val="false"/>
                <w:color w:val="000000"/>
                <w:sz w:val="20"/>
              </w:rPr>
              <w:t>Дно маслоприемника (заглубленного и незаглубленного) должно быть засыпано крупным чистым гравием или промытым гранитным щебнем либо непористым щебнем другой породы с частицами от 30 до 70 мм. Толщина засыпки должна быть не менее 0,25 м;</w:t>
            </w:r>
            <w:r>
              <w:br/>
            </w:r>
            <w:r>
              <w:rPr>
                <w:rFonts w:ascii="Times New Roman"/>
                <w:b w:val="false"/>
                <w:i w:val="false"/>
                <w:color w:val="000000"/>
                <w:sz w:val="20"/>
              </w:rPr>
              <w:t>
</w:t>
            </w:r>
            <w:r>
              <w:rPr>
                <w:rFonts w:ascii="Times New Roman"/>
                <w:b w:val="false"/>
                <w:i w:val="false"/>
                <w:color w:val="000000"/>
                <w:sz w:val="20"/>
              </w:rPr>
              <w:t>5) при установке маслонаполненного электрооборудования на железобетонном перекрытии здания (сооружения) устройство маслоотвода является обязательным;</w:t>
            </w:r>
            <w:r>
              <w:br/>
            </w:r>
            <w:r>
              <w:rPr>
                <w:rFonts w:ascii="Times New Roman"/>
                <w:b w:val="false"/>
                <w:i w:val="false"/>
                <w:color w:val="000000"/>
                <w:sz w:val="20"/>
              </w:rPr>
              <w:t>
</w:t>
            </w:r>
            <w:r>
              <w:rPr>
                <w:rFonts w:ascii="Times New Roman"/>
                <w:b w:val="false"/>
                <w:i w:val="false"/>
                <w:color w:val="000000"/>
                <w:sz w:val="20"/>
              </w:rPr>
              <w:t>6) маслоотводы должны обеспечивать отвод из маслоприемника масла и воды, применяемой для тушения пожара автоматическими стационарными устройствами, на безопасное в пожарном отношении расстояние от оборудования и сооружений, 50 % масла и полное количество воды должны удаляться не более чем за 0,25 часов. Маслоотводы выполняются в виде подземных трубопроводов или открытых кюветов и лотков;</w:t>
            </w:r>
            <w:r>
              <w:br/>
            </w:r>
            <w:r>
              <w:rPr>
                <w:rFonts w:ascii="Times New Roman"/>
                <w:b w:val="false"/>
                <w:i w:val="false"/>
                <w:color w:val="000000"/>
                <w:sz w:val="20"/>
              </w:rPr>
              <w:t xml:space="preserve">
7) маслосборники должны быть рассчитаны на полный объем масла единичного оборудования, содержащего наибольшее количество масла, и должны выполняться закрытого типа. </w:t>
            </w:r>
          </w:p>
          <w:bookmarkEnd w:id="50"/>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участках ВЛ, подверженных интенсивному загрязнению, специальной или усиленной изоляции.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над изолирующими подвесками, исключающие возможность посадки птиц или отпугивающие птиц и не угрожающие их жизни, в зонах интенсивных загрязнений изоляции птицами и в местах массовых гнездований.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более двух соединителей на каждом проводе или тросе, при эксплуатации ВЛ в пролетах пересечения действующей линии с другими ВЛ и линиями связи.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хранение аварийного запаса материалов и деталей согласно нормам утвержденным техническим руководителем организации, в целях своевременной ликвидации аварийных повреждений на ВЛ.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размещения ВЛ так, чтобы опоры не загораживали входов в здания и въездов во дворы и не затрудняли движения транспорта и пешеходов.</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опоры от наезда, в местах, где имеется опасность наезда транспорта (у въездов во дворы, вблизи съездов с дорог, при пересечении дорог).</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проводов до деревьев и кустов при наибольшей стреле провеса самонесущего изолированного провода и наибольшем их отклонении не менее 0,3 м.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одной ВЛ, не более двух сечений проводов.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магистрали ВЛ проводами одного сечения.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сечения фазных проводов магистрали ВЛ не менее 50 мм2.</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применения фазных проводов сечением 120 мм2 в магистрали ВЛ.</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ответвлений от ВЛ к вводам в здания, изолированными проводами, стойкими к воздействию условий окружающей среды, сечением не менее 6 мм2 по меди и 16 мм2 по алюминию.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одинарного крепления неизолированных проводов к изоляторам и изолирующим траверсам на опорах ВЛ, за исключением опор для пересечений.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крепления проводов к штыревым изоляторам на промежуточных опорах на шейке изолятора, с внутренней его стороны по отношению к стойке опоры, при помощи проволочной вязки или зажимов.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глухого крепления провода, при ответвлений от ВЛ к вводам.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проводов в пролетах ВЛ при помощи соединительных зажимов, обеспечивающих механическую прочность от разрывного усилия провода.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проводов из разных металлов или разных сечений только в петлях анкерных опор при помощи переходных зажимов или сварки.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пролете ВЛ не более одного соединения на каждый провод.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двухцепных ВЛ в сетях с заземленной нейтралью, нулевого провода каждой цепи.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многошейковых или дополнительных изоляторов в местах ответвлений от ВЛ.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закрепления нулевых проводов на изоляторах или изолирующих траверсах.</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ВЛ заземляющих устройств,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ВЛ.</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совмещения заземляющих устройств защиты от грозовых перенапряжений с повторным заземлением нулевого провода.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защитным проводником металлических опор, металлических конструкций и арматуры железобетонных опор к нулевому проводу.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нулевого провода на железобетонных опорах к заземляющему выпуску арматуры железобетонных стоек и подкосов опор.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оттяжек опор ВЛ к заземляющему проводнику.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крюков, штырей и арматуры опор ВЛ напряжением до 1 кВ, ограничивающих пролет пересечения, а также на опорах, на которых производится совместная подвеска, при этом сопротивление заземляющего устройства должно быть не более 30 Ом.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защитных аппаратов, устанавливаемых на опорах ВЛ для защиты от грозовых перенапряжений, отдельным спуском.</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предназначенных для защиты от атмосферных перенапряжений в населенной местности с одно- и двухэтажной застройкой, на ВЛ, не экранированные промышленными дымовыми трубами, высокими деревьями, зданиями, с сопротивлением этих заземляющих устройств не более 30 Ом, а расстояние между ними должны быть - не более 200 м для районов с числом грозовых часов в году до 40 и 100 м для районов с числом грозовых часов в году более 40.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1"/>
          <w:p>
            <w:pPr>
              <w:spacing w:after="20"/>
              <w:ind w:left="20"/>
              <w:jc w:val="both"/>
            </w:pPr>
            <w:r>
              <w:rPr>
                <w:rFonts w:ascii="Times New Roman"/>
                <w:b w:val="false"/>
                <w:i w:val="false"/>
                <w:color w:val="000000"/>
                <w:sz w:val="20"/>
              </w:rPr>
              <w:t>
Выполнение заземляющих устройств:</w:t>
            </w:r>
            <w:r>
              <w:br/>
            </w:r>
            <w:r>
              <w:rPr>
                <w:rFonts w:ascii="Times New Roman"/>
                <w:b w:val="false"/>
                <w:i w:val="false"/>
                <w:color w:val="000000"/>
                <w:sz w:val="20"/>
              </w:rPr>
              <w:t>
</w:t>
            </w:r>
            <w:r>
              <w:rPr>
                <w:rFonts w:ascii="Times New Roman"/>
                <w:b w:val="false"/>
                <w:i w:val="false"/>
                <w:color w:val="000000"/>
                <w:sz w:val="20"/>
              </w:rPr>
              <w:t>1) на опорах с ответвлениями к вводам в помещения, в которых может быть сосредоточено большое количество людей (школы, ясли, больницы) и которые представляют большую хозяйственную ценность (животноводческие помещения, склады, мастерские);</w:t>
            </w:r>
            <w:r>
              <w:br/>
            </w:r>
            <w:r>
              <w:rPr>
                <w:rFonts w:ascii="Times New Roman"/>
                <w:b w:val="false"/>
                <w:i w:val="false"/>
                <w:color w:val="000000"/>
                <w:sz w:val="20"/>
              </w:rPr>
              <w:t>
2) на конечных опорах линий, имеющих ответвления к вводам, при этом, наибольшее расстояние от соседнего защитного заземления этих же линий должно быть не более 100 м - для районов с числом грозовых часов в году до 40 и 50 м - для районов с числом грозовых часов в году более 40.</w:t>
            </w:r>
          </w:p>
          <w:bookmarkEnd w:id="51"/>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соединения заземляющих проводников между собой, присоединения их к верхним заземляющим выпускам стоек железобетонных опор, крюкам и кронштейнам, а также к заземляемым металлоконструкциям и заземляемому электрооборудованию, установленному на опорах ВЛ сваркой или с помощью болтовых соединений.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присоединения заземляющих проводников (спусков) к заземлителю в земле сваркой или с помощью болтовых соединений.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однопроволочных стальных оттяжек сечением не менее 25 мм2.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отклонения вершины анкерной опоры с учетом поворота в грунте не более 1/30Н, где Н - высота опоры ВЛ.</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проводов ВЛ в населенной и ненаселенной местности при наибольшей стреле провеса проводов до поверхности земли и проезжей части улиц должно быть не менее 6 м.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2"/>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r>
              <w:br/>
            </w:r>
            <w:r>
              <w:rPr>
                <w:rFonts w:ascii="Times New Roman"/>
                <w:b w:val="false"/>
                <w:i w:val="false"/>
                <w:color w:val="000000"/>
                <w:sz w:val="20"/>
              </w:rPr>
              <w:t>
</w:t>
            </w:r>
            <w:r>
              <w:rPr>
                <w:rFonts w:ascii="Times New Roman"/>
                <w:b w:val="false"/>
                <w:i w:val="false"/>
                <w:color w:val="000000"/>
                <w:sz w:val="20"/>
              </w:rPr>
              <w:t>1) 1,5 м - до балконов, террас и окон;</w:t>
            </w:r>
            <w:r>
              <w:br/>
            </w:r>
            <w:r>
              <w:rPr>
                <w:rFonts w:ascii="Times New Roman"/>
                <w:b w:val="false"/>
                <w:i w:val="false"/>
                <w:color w:val="000000"/>
                <w:sz w:val="20"/>
              </w:rPr>
              <w:t xml:space="preserve">
2) 1 м - до глухих стен. </w:t>
            </w:r>
          </w:p>
          <w:bookmarkEnd w:id="52"/>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Недопущения прохождения ВЛ с неизолированными проводами над зданиями, строениями и сооружениями, за исключением ответвлений от ВЛ к вводам в здания.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в помещениях и коридорах закрытых распределительных устройств наличия кладовых и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чистки электротехнического оборудования закрытых распределительных устройств, утвержденного техническим руководителем, с обязательным выполнением организационных и технических мероприятий.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3"/>
          <w:p>
            <w:pPr>
              <w:spacing w:after="20"/>
              <w:ind w:left="20"/>
              <w:jc w:val="both"/>
            </w:pPr>
            <w:r>
              <w:rPr>
                <w:rFonts w:ascii="Times New Roman"/>
                <w:b w:val="false"/>
                <w:i w:val="false"/>
                <w:color w:val="000000"/>
                <w:sz w:val="20"/>
              </w:rPr>
              <w:t>
Выполнение кабельных линии, так чтобы в процессе монтажа и эксплуатации было исключено возникновение в них опасных механических напряжений и повреждений:</w:t>
            </w:r>
            <w:r>
              <w:br/>
            </w:r>
            <w:r>
              <w:rPr>
                <w:rFonts w:ascii="Times New Roman"/>
                <w:b w:val="false"/>
                <w:i w:val="false"/>
                <w:color w:val="000000"/>
                <w:sz w:val="20"/>
              </w:rPr>
              <w:t>
</w:t>
            </w:r>
            <w:r>
              <w:rPr>
                <w:rFonts w:ascii="Times New Roman"/>
                <w:b w:val="false"/>
                <w:i w:val="false"/>
                <w:color w:val="000000"/>
                <w:sz w:val="20"/>
              </w:rPr>
              <w:t>1)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 укладывать запас кабеля в виде колец (витков) не допускается;</w:t>
            </w:r>
            <w:r>
              <w:br/>
            </w:r>
            <w:r>
              <w:rPr>
                <w:rFonts w:ascii="Times New Roman"/>
                <w:b w:val="false"/>
                <w:i w:val="false"/>
                <w:color w:val="000000"/>
                <w:sz w:val="20"/>
              </w:rPr>
              <w:t>
</w:t>
            </w:r>
            <w:r>
              <w:rPr>
                <w:rFonts w:ascii="Times New Roman"/>
                <w:b w:val="false"/>
                <w:i w:val="false"/>
                <w:color w:val="000000"/>
                <w:sz w:val="20"/>
              </w:rPr>
              <w:t>2) кабели, проложенные горизонтально по конструкциям, стенам, перекрытиям, должны быть жестко закреплены в конечных точках, непосредственно у концевых заделок, с обеих сторон изгибов и у соединительных и стопорных муфт;</w:t>
            </w:r>
            <w:r>
              <w:br/>
            </w:r>
            <w:r>
              <w:rPr>
                <w:rFonts w:ascii="Times New Roman"/>
                <w:b w:val="false"/>
                <w:i w:val="false"/>
                <w:color w:val="000000"/>
                <w:sz w:val="20"/>
              </w:rPr>
              <w:t>
</w:t>
            </w:r>
            <w:r>
              <w:rPr>
                <w:rFonts w:ascii="Times New Roman"/>
                <w:b w:val="false"/>
                <w:i w:val="false"/>
                <w:color w:val="000000"/>
                <w:sz w:val="20"/>
              </w:rPr>
              <w:t>3)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r>
              <w:br/>
            </w:r>
            <w:r>
              <w:rPr>
                <w:rFonts w:ascii="Times New Roman"/>
                <w:b w:val="false"/>
                <w:i w:val="false"/>
                <w:color w:val="000000"/>
                <w:sz w:val="20"/>
              </w:rPr>
              <w:t>
</w:t>
            </w:r>
            <w:r>
              <w:rPr>
                <w:rFonts w:ascii="Times New Roman"/>
                <w:b w:val="false"/>
                <w:i w:val="false"/>
                <w:color w:val="000000"/>
                <w:sz w:val="20"/>
              </w:rPr>
              <w:t>4)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r>
              <w:br/>
            </w:r>
            <w:r>
              <w:rPr>
                <w:rFonts w:ascii="Times New Roman"/>
                <w:b w:val="false"/>
                <w:i w:val="false"/>
                <w:color w:val="000000"/>
                <w:sz w:val="20"/>
              </w:rPr>
              <w:t>
</w:t>
            </w:r>
            <w:r>
              <w:rPr>
                <w:rFonts w:ascii="Times New Roman"/>
                <w:b w:val="false"/>
                <w:i w:val="false"/>
                <w:color w:val="000000"/>
                <w:sz w:val="20"/>
              </w:rPr>
              <w:t>5)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должны быть защищены по высоте на 2 м от уровня пола или земли и на 0,3 м в земле;</w:t>
            </w:r>
            <w:r>
              <w:br/>
            </w:r>
            <w:r>
              <w:rPr>
                <w:rFonts w:ascii="Times New Roman"/>
                <w:b w:val="false"/>
                <w:i w:val="false"/>
                <w:color w:val="000000"/>
                <w:sz w:val="20"/>
              </w:rPr>
              <w:t>
</w:t>
            </w:r>
            <w:r>
              <w:rPr>
                <w:rFonts w:ascii="Times New Roman"/>
                <w:b w:val="false"/>
                <w:i w:val="false"/>
                <w:color w:val="000000"/>
                <w:sz w:val="20"/>
              </w:rPr>
              <w:t>6) при прокладке кабелей рядом с другими кабелями, находящимися в эксплуатации должны быть приняты меры для предотвращения повреждения последних;</w:t>
            </w:r>
            <w:r>
              <w:br/>
            </w:r>
            <w:r>
              <w:rPr>
                <w:rFonts w:ascii="Times New Roman"/>
                <w:b w:val="false"/>
                <w:i w:val="false"/>
                <w:color w:val="000000"/>
                <w:sz w:val="20"/>
              </w:rPr>
              <w:t xml:space="preserve">
7)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 </w:t>
            </w:r>
          </w:p>
          <w:bookmarkEnd w:id="53"/>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4"/>
          <w:p>
            <w:pPr>
              <w:spacing w:after="20"/>
              <w:ind w:left="20"/>
              <w:jc w:val="both"/>
            </w:pPr>
            <w:r>
              <w:rPr>
                <w:rFonts w:ascii="Times New Roman"/>
                <w:b w:val="false"/>
                <w:i w:val="false"/>
                <w:color w:val="000000"/>
                <w:sz w:val="20"/>
              </w:rPr>
              <w:t xml:space="preserve">
Выполнение при прокладке кабельных линий в производственных помещениях следующих требований: </w:t>
            </w:r>
            <w:r>
              <w:br/>
            </w:r>
            <w:r>
              <w:rPr>
                <w:rFonts w:ascii="Times New Roman"/>
                <w:b w:val="false"/>
                <w:i w:val="false"/>
                <w:color w:val="000000"/>
                <w:sz w:val="20"/>
              </w:rPr>
              <w:t>
</w:t>
            </w:r>
            <w:r>
              <w:rPr>
                <w:rFonts w:ascii="Times New Roman"/>
                <w:b w:val="false"/>
                <w:i w:val="false"/>
                <w:color w:val="000000"/>
                <w:sz w:val="20"/>
              </w:rPr>
              <w:t xml:space="preserve">1) кабели должны быть доступны для ремонта, а открыто проложенные - и для осмотра; </w:t>
            </w:r>
            <w:r>
              <w:br/>
            </w:r>
            <w:r>
              <w:rPr>
                <w:rFonts w:ascii="Times New Roman"/>
                <w:b w:val="false"/>
                <w:i w:val="false"/>
                <w:color w:val="000000"/>
                <w:sz w:val="20"/>
              </w:rPr>
              <w:t xml:space="preserve">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 </w:t>
            </w:r>
          </w:p>
          <w:bookmarkEnd w:id="54"/>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предварительного уведомления и согласования с местными исполнительными органами и государственным органом, осуществляющим руководство в сферах естественных монополий, и системным оператором при проектировании и строительстве дублирующих (шунтирующих) линий электропередачи и подстанций.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сведений по всем участкам электрической сети с напряжением 35 кВ и выше содержащиеся в регистре базы данных, который ведет системный оператор.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 базы данных, по сети 220 кВ и выше, согласованный с системным оператором, название участка при подключении к электрической сети нового участка во избежание дублирования.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в письменной форме пользователей сети не позднее, чем за восемь месяцев до установки электроустановок и где содержится рабочая схема с указанием новой электроустановки и ее идентификации.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табличками и нанесение надписи на электроустановку с четким указанием ее идентификационных данных энергопередающей организацией и пользователем сети.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регионального диспетчерского центра, где фиксируется отклонение суточного графика пользователями сети.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5"/>
          <w:p>
            <w:pPr>
              <w:spacing w:after="20"/>
              <w:ind w:left="20"/>
              <w:jc w:val="both"/>
            </w:pPr>
            <w:r>
              <w:rPr>
                <w:rFonts w:ascii="Times New Roman"/>
                <w:b w:val="false"/>
                <w:i w:val="false"/>
                <w:color w:val="000000"/>
                <w:sz w:val="20"/>
              </w:rPr>
              <w:t>
Наличие системы противоаварийной автоматики состоящих из подсистем, выполняющих следующие функции:</w:t>
            </w:r>
            <w:r>
              <w:br/>
            </w:r>
            <w:r>
              <w:rPr>
                <w:rFonts w:ascii="Times New Roman"/>
                <w:b w:val="false"/>
                <w:i w:val="false"/>
                <w:color w:val="000000"/>
                <w:sz w:val="20"/>
              </w:rPr>
              <w:t>
</w:t>
            </w:r>
            <w:r>
              <w:rPr>
                <w:rFonts w:ascii="Times New Roman"/>
                <w:b w:val="false"/>
                <w:i w:val="false"/>
                <w:color w:val="000000"/>
                <w:sz w:val="20"/>
              </w:rPr>
              <w:t>1) автоматическое предотвращение нарушения устойчивости;</w:t>
            </w:r>
            <w:r>
              <w:br/>
            </w:r>
            <w:r>
              <w:rPr>
                <w:rFonts w:ascii="Times New Roman"/>
                <w:b w:val="false"/>
                <w:i w:val="false"/>
                <w:color w:val="000000"/>
                <w:sz w:val="20"/>
              </w:rPr>
              <w:t>
</w:t>
            </w:r>
            <w:r>
              <w:rPr>
                <w:rFonts w:ascii="Times New Roman"/>
                <w:b w:val="false"/>
                <w:i w:val="false"/>
                <w:color w:val="000000"/>
                <w:sz w:val="20"/>
              </w:rPr>
              <w:t>2) автоматическая ликвидация асинхронного режима;</w:t>
            </w:r>
            <w:r>
              <w:br/>
            </w:r>
            <w:r>
              <w:rPr>
                <w:rFonts w:ascii="Times New Roman"/>
                <w:b w:val="false"/>
                <w:i w:val="false"/>
                <w:color w:val="000000"/>
                <w:sz w:val="20"/>
              </w:rPr>
              <w:t>
</w:t>
            </w:r>
            <w:r>
              <w:rPr>
                <w:rFonts w:ascii="Times New Roman"/>
                <w:b w:val="false"/>
                <w:i w:val="false"/>
                <w:color w:val="000000"/>
                <w:sz w:val="20"/>
              </w:rPr>
              <w:t>3) автоматическое ограничение повышения напряжения;</w:t>
            </w:r>
            <w:r>
              <w:br/>
            </w:r>
            <w:r>
              <w:rPr>
                <w:rFonts w:ascii="Times New Roman"/>
                <w:b w:val="false"/>
                <w:i w:val="false"/>
                <w:color w:val="000000"/>
                <w:sz w:val="20"/>
              </w:rPr>
              <w:t>
</w:t>
            </w:r>
            <w:r>
              <w:rPr>
                <w:rFonts w:ascii="Times New Roman"/>
                <w:b w:val="false"/>
                <w:i w:val="false"/>
                <w:color w:val="000000"/>
                <w:sz w:val="20"/>
              </w:rPr>
              <w:t>4) автоматическое ограничение снижения напряжения;</w:t>
            </w:r>
            <w:r>
              <w:br/>
            </w:r>
            <w:r>
              <w:rPr>
                <w:rFonts w:ascii="Times New Roman"/>
                <w:b w:val="false"/>
                <w:i w:val="false"/>
                <w:color w:val="000000"/>
                <w:sz w:val="20"/>
              </w:rPr>
              <w:t>
</w:t>
            </w:r>
            <w:r>
              <w:rPr>
                <w:rFonts w:ascii="Times New Roman"/>
                <w:b w:val="false"/>
                <w:i w:val="false"/>
                <w:color w:val="000000"/>
                <w:sz w:val="20"/>
              </w:rPr>
              <w:t>5) автоматическое ограничение снижения частоты;</w:t>
            </w:r>
            <w:r>
              <w:br/>
            </w:r>
            <w:r>
              <w:rPr>
                <w:rFonts w:ascii="Times New Roman"/>
                <w:b w:val="false"/>
                <w:i w:val="false"/>
                <w:color w:val="000000"/>
                <w:sz w:val="20"/>
              </w:rPr>
              <w:t>
</w:t>
            </w:r>
            <w:r>
              <w:rPr>
                <w:rFonts w:ascii="Times New Roman"/>
                <w:b w:val="false"/>
                <w:i w:val="false"/>
                <w:color w:val="000000"/>
                <w:sz w:val="20"/>
              </w:rPr>
              <w:t>6) автоматическое ограничение повышения частоты;</w:t>
            </w:r>
            <w:r>
              <w:br/>
            </w:r>
            <w:r>
              <w:rPr>
                <w:rFonts w:ascii="Times New Roman"/>
                <w:b w:val="false"/>
                <w:i w:val="false"/>
                <w:color w:val="000000"/>
                <w:sz w:val="20"/>
              </w:rPr>
              <w:t>
7) автоматическая разгрузка оборудования электроустановок.</w:t>
            </w:r>
          </w:p>
          <w:bookmarkEnd w:id="55"/>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специальной автоматики отключения нагрузки на объектах пользователей сети, находящихся в дефицитных энергоузлах,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пользователей сети, при этом для обеспечения надежности работы противоаварийной автоматики к специальной автоматике отключения нагрузки в первую очередь подключаются крупные пользователи сети, при недостаточности объема к специальной автоматике отключения нагрузки подключаются другие пользователи сети.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устройствами автоматического ввода резерва, автоматического повторного включения ответственными пользователями сети, подключенные к специальной автоматике отключения нагрузки.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комплектов защит, действующих без замедления при коротком замыкании в любой точке защищаемого участка для линий 500-1150 кВ.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неполнофазного режима на линиях 500-1150 кВ, а также ответственных линиях 220 кВ.</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всех ВЛ приборами для определения места повреждения, при этом на ВЛ осуществляется цифровая регистрация переходных процессов при коротком замыкании с записью доаварийного режима и регистрацией последовательности событий, в том числе срабатываний устройств релейной защиты и автоматики.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системным оператором расчета и выбора уставок в части релейной защиты и автоматики, находящихся в его оперативном управлении, и производит согласование уставок в части релейной защиты и автоматики, находящихся в его оперативном ведении.</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взаимоотношения между диспетчерскими центрами (службами), договорам на оказание услуг по технической диспетчеризации, оказание услуг по передаче электрической энергии для регламентирования объемов и сроков представления системным оператором и пользователями сети информации по вопросам управления ЕЭС Казахстана, использования сетей.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для подстанций напряжением 220 кВ, 500 кВ и 1150 кВ, энергопроизводящих организаций с установленной мощностью свыше 10 МВт, пользователей сети, потребителей электроэнергии, подключенных к сети напряжением 220 кВ и выше.</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6"/>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w:t>
            </w:r>
            <w:r>
              <w:br/>
            </w:r>
            <w:r>
              <w:rPr>
                <w:rFonts w:ascii="Times New Roman"/>
                <w:b w:val="false"/>
                <w:i w:val="false"/>
                <w:color w:val="000000"/>
                <w:sz w:val="20"/>
              </w:rPr>
              <w:t>
</w:t>
            </w:r>
            <w:r>
              <w:rPr>
                <w:rFonts w:ascii="Times New Roman"/>
                <w:b w:val="false"/>
                <w:i w:val="false"/>
                <w:color w:val="000000"/>
                <w:sz w:val="20"/>
              </w:rPr>
              <w:t>1) диспетчерским центром региональной электросетевой компании и подстанциями 35 кВ и выше, находящимися в оперативном управлении этих диспетчерских центров;</w:t>
            </w:r>
            <w:r>
              <w:br/>
            </w:r>
            <w:r>
              <w:rPr>
                <w:rFonts w:ascii="Times New Roman"/>
                <w:b w:val="false"/>
                <w:i w:val="false"/>
                <w:color w:val="000000"/>
                <w:sz w:val="20"/>
              </w:rPr>
              <w:t>
</w:t>
            </w:r>
            <w:r>
              <w:rPr>
                <w:rFonts w:ascii="Times New Roman"/>
                <w:b w:val="false"/>
                <w:i w:val="false"/>
                <w:color w:val="000000"/>
                <w:sz w:val="20"/>
              </w:rPr>
              <w:t>2) диспетчерским центром региональной электросетевой компании и диспетчерским центром пользователя сети или подстанции пользователя сети при отсутствии у него диспетчерского центра;</w:t>
            </w:r>
            <w:r>
              <w:br/>
            </w:r>
            <w:r>
              <w:rPr>
                <w:rFonts w:ascii="Times New Roman"/>
                <w:b w:val="false"/>
                <w:i w:val="false"/>
                <w:color w:val="000000"/>
                <w:sz w:val="20"/>
              </w:rPr>
              <w:t>
</w:t>
            </w:r>
            <w:r>
              <w:rPr>
                <w:rFonts w:ascii="Times New Roman"/>
                <w:b w:val="false"/>
                <w:i w:val="false"/>
                <w:color w:val="000000"/>
                <w:sz w:val="20"/>
              </w:rPr>
              <w:t>3) диспетчерским центром региональной электросетевой компанией и РДЦ (далее - региональный диспетчерский центр);</w:t>
            </w:r>
            <w:r>
              <w:br/>
            </w:r>
            <w:r>
              <w:rPr>
                <w:rFonts w:ascii="Times New Roman"/>
                <w:b w:val="false"/>
                <w:i w:val="false"/>
                <w:color w:val="000000"/>
                <w:sz w:val="20"/>
              </w:rPr>
              <w:t>
</w:t>
            </w:r>
            <w:r>
              <w:rPr>
                <w:rFonts w:ascii="Times New Roman"/>
                <w:b w:val="false"/>
                <w:i w:val="false"/>
                <w:color w:val="000000"/>
                <w:sz w:val="20"/>
              </w:rPr>
              <w:t>4) НДЦ СО (далее - национальный диспетчерский центр системного оператора) и РДЦ;</w:t>
            </w:r>
            <w:r>
              <w:br/>
            </w:r>
            <w:r>
              <w:rPr>
                <w:rFonts w:ascii="Times New Roman"/>
                <w:b w:val="false"/>
                <w:i w:val="false"/>
                <w:color w:val="000000"/>
                <w:sz w:val="20"/>
              </w:rPr>
              <w:t>
</w:t>
            </w:r>
            <w:r>
              <w:rPr>
                <w:rFonts w:ascii="Times New Roman"/>
                <w:b w:val="false"/>
                <w:i w:val="false"/>
                <w:color w:val="000000"/>
                <w:sz w:val="20"/>
              </w:rPr>
              <w:t>5) РДЦ и пользователями сети которые имеют смежные зоны управления;</w:t>
            </w:r>
            <w:r>
              <w:br/>
            </w:r>
            <w:r>
              <w:rPr>
                <w:rFonts w:ascii="Times New Roman"/>
                <w:b w:val="false"/>
                <w:i w:val="false"/>
                <w:color w:val="000000"/>
                <w:sz w:val="20"/>
              </w:rPr>
              <w:t>
</w:t>
            </w:r>
            <w:r>
              <w:rPr>
                <w:rFonts w:ascii="Times New Roman"/>
                <w:b w:val="false"/>
                <w:i w:val="false"/>
                <w:color w:val="000000"/>
                <w:sz w:val="20"/>
              </w:rPr>
              <w:t>6) РДЦ и диспетчерским центром пользователя сети или подстанциями пользователя сети при отсутствии диспетчерского центра;</w:t>
            </w:r>
            <w:r>
              <w:br/>
            </w:r>
            <w:r>
              <w:rPr>
                <w:rFonts w:ascii="Times New Roman"/>
                <w:b w:val="false"/>
                <w:i w:val="false"/>
                <w:color w:val="000000"/>
                <w:sz w:val="20"/>
              </w:rPr>
              <w:t>
7) НДЦ СО и диспетчерскими центрами энергосистем сопредельных государств.</w:t>
            </w:r>
          </w:p>
          <w:bookmarkEnd w:id="56"/>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эксплуатацию электроустановок потребителей при обнаружении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Ведения журналов учета работ технического обслуживания по видам оборудования, зданиям и сооружениям электрических сетей.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ведомости основных параметров технического состояния электрических сетей по утвержденным формам, по результатам ремонта электрических сетей (в том числе результаты испытаний и измерений).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разрабатываемые энергопередающими организациями, для подготовки и проведения работ по ремонту оборудования, зданий и сооружений электрических сетей.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станционных (подстанционных) номеров на баках трансформаторов и реакторов наружной установки, а также на дверях и внутренней поверхности трансформаторных пунктов и камер.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маслоприемников, маслосборников, гравийных подсыпок, дренажей и маслоотводов.</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приемо-сдаточных испытаний заземляющих устройств электроустановок монтажной организацией.</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Комитет атомного и энергетического надзора и контроля в течение 15 календарных дней со дня принятия (увольнения) информации о вновь принятых/уволенных руководителях, подлежащих квалификационной проверке в государственном органе.</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8"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Субъективных критериях</w:t>
      </w:r>
      <w:r>
        <w:rPr>
          <w:rFonts w:ascii="Times New Roman"/>
          <w:b w:val="false"/>
          <w:i w:val="false"/>
          <w:color w:val="000000"/>
          <w:sz w:val="28"/>
        </w:rPr>
        <w:t xml:space="preserve"> оценки степени риска в отношении физических и юридических лиц: </w:t>
      </w:r>
    </w:p>
    <w:bookmarkEnd w:id="57"/>
    <w:bookmarkStart w:name="z229" w:id="58"/>
    <w:p>
      <w:pPr>
        <w:spacing w:after="0"/>
        <w:ind w:left="0"/>
        <w:jc w:val="both"/>
      </w:pPr>
      <w:r>
        <w:rPr>
          <w:rFonts w:ascii="Times New Roman"/>
          <w:b w:val="false"/>
          <w:i w:val="false"/>
          <w:color w:val="000000"/>
          <w:sz w:val="28"/>
        </w:rPr>
        <w:t>
      в разделе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bookmarkEnd w:id="58"/>
    <w:bookmarkStart w:name="z230" w:id="59"/>
    <w:p>
      <w:pPr>
        <w:spacing w:after="0"/>
        <w:ind w:left="0"/>
        <w:jc w:val="both"/>
      </w:pPr>
      <w:r>
        <w:rPr>
          <w:rFonts w:ascii="Times New Roman"/>
          <w:b w:val="false"/>
          <w:i w:val="false"/>
          <w:color w:val="000000"/>
          <w:sz w:val="28"/>
        </w:rPr>
        <w:t>
      строку, порядковый номер 17, исключить;</w:t>
      </w:r>
    </w:p>
    <w:bookmarkEnd w:id="59"/>
    <w:bookmarkStart w:name="z231"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области электроэнергетики в отношении энергопроизводящих организаций, утвержденном указанным совместным приказом:</w:t>
      </w:r>
    </w:p>
    <w:bookmarkEnd w:id="60"/>
    <w:bookmarkStart w:name="z232" w:id="61"/>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61"/>
    <w:bookmarkStart w:name="z233"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096"/>
        <w:gridCol w:w="100"/>
        <w:gridCol w:w="100"/>
        <w:gridCol w:w="100"/>
        <w:gridCol w:w="100"/>
        <w:gridCol w:w="100"/>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5" w:id="63"/>
    <w:p>
      <w:pPr>
        <w:spacing w:after="0"/>
        <w:ind w:left="0"/>
        <w:jc w:val="both"/>
      </w:pPr>
      <w:r>
        <w:rPr>
          <w:rFonts w:ascii="Times New Roman"/>
          <w:b w:val="false"/>
          <w:i w:val="false"/>
          <w:color w:val="000000"/>
          <w:sz w:val="28"/>
        </w:rPr>
        <w:t>
      строку, порядковый номер 13, изложить в следующей редакции:</w:t>
      </w:r>
    </w:p>
    <w:bookmarkEnd w:id="63"/>
    <w:bookmarkStart w:name="z236"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8661"/>
        <w:gridCol w:w="302"/>
        <w:gridCol w:w="302"/>
        <w:gridCol w:w="302"/>
        <w:gridCol w:w="302"/>
        <w:gridCol w:w="302"/>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5"/>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r>
              <w:br/>
            </w: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r>
              <w:br/>
            </w:r>
            <w:r>
              <w:rPr>
                <w:rFonts w:ascii="Times New Roman"/>
                <w:b w:val="false"/>
                <w:i w:val="false"/>
                <w:color w:val="000000"/>
                <w:sz w:val="20"/>
              </w:rPr>
              <w:t>
5) установка приспособлений, искажающих показания ПКУ.</w:t>
            </w:r>
          </w:p>
          <w:bookmarkEnd w:id="65"/>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3" w:id="66"/>
    <w:p>
      <w:pPr>
        <w:spacing w:after="0"/>
        <w:ind w:left="0"/>
        <w:jc w:val="both"/>
      </w:pPr>
      <w:r>
        <w:rPr>
          <w:rFonts w:ascii="Times New Roman"/>
          <w:b w:val="false"/>
          <w:i w:val="false"/>
          <w:color w:val="000000"/>
          <w:sz w:val="28"/>
        </w:rPr>
        <w:t>
      строку, порядковый номер 22, изложить в следующей редакции:</w:t>
      </w:r>
    </w:p>
    <w:bookmarkEnd w:id="66"/>
    <w:bookmarkStart w:name="z244"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8490"/>
        <w:gridCol w:w="316"/>
        <w:gridCol w:w="316"/>
        <w:gridCol w:w="316"/>
        <w:gridCol w:w="316"/>
        <w:gridCol w:w="317"/>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камнезащитных сооружений (камнезадерживающих сеток, камнеловок) в исправном состоянии и выполнение своевременной разгрузки от накопившихся камней.</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энергопроизводящих организаций, утвержденный указанным совместным приказом, дополнить строками, порядковые номера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и 534, следующего содержания: </w:t>
      </w:r>
    </w:p>
    <w:bookmarkStart w:name="z247"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081"/>
        <w:gridCol w:w="83"/>
        <w:gridCol w:w="83"/>
        <w:gridCol w:w="84"/>
        <w:gridCol w:w="84"/>
        <w:gridCol w:w="84"/>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производственных зданий и сооружений энергообъекта.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наружного осмотра мазутопроводов и арматуры – не реже 1 раза в год, а в пределах котельного отделения – не реже 1 раза в квартал и выборочная ревизия арматуры – не реже 1 раза в 4 года.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проверки срабатывания автоматических устройств включения резервных насосов, по графику, но не реже 1 раза в квартал.</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утвержденного графика обхода трассы подземных газопроводов, находящихся на территории электростанции.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измерительных приборов, регуляторов, устройств сигнализации, защиты и блокировки на пылеприготовительных установках электростанции.</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пуска котла при растопке котла из различных тепловых состояний.</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обмуровки котлов в исправном состоянии. При температуре окружающего воздуха 25 </w:t>
            </w:r>
            <w:r>
              <w:rPr>
                <w:rFonts w:ascii="Times New Roman"/>
                <w:b w:val="false"/>
                <w:i w:val="false"/>
                <w:color w:val="000000"/>
                <w:vertAlign w:val="superscript"/>
              </w:rPr>
              <w:t>0С</w:t>
            </w:r>
            <w:r>
              <w:rPr>
                <w:rFonts w:ascii="Times New Roman"/>
                <w:b w:val="false"/>
                <w:i w:val="false"/>
                <w:color w:val="000000"/>
                <w:sz w:val="20"/>
              </w:rPr>
              <w:t xml:space="preserve"> температура на поверхности обмуровки обеспечивается на уровне более 45 0С.</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запорной арматуры, устанавливаемой на линиях системы смазки, регулирования и уплотнений генератора, ошибочное переключение которой может привести к останову или повреждению оборудования.</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резервных питательных насосов, а также насосных агрегатов, находящихся в автоматическом резерве.</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проведения проверки автоматического включения резервных питательных насосов, а также других насосных агрегатов, но не реже 1 раза в месяц.</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против обледенения воздушных фильтров и проточной части компрессоров газотурбинных установок (далее – ГТУ).</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абсолютной плотности стопорных и регулирующих топливных клапанов ГТУ.</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маховиков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9"/>
          <w:p>
            <w:pPr>
              <w:spacing w:after="20"/>
              <w:ind w:left="20"/>
              <w:jc w:val="both"/>
            </w:pPr>
            <w:r>
              <w:rPr>
                <w:rFonts w:ascii="Times New Roman"/>
                <w:b w:val="false"/>
                <w:i w:val="false"/>
                <w:color w:val="000000"/>
                <w:sz w:val="20"/>
              </w:rPr>
              <w:t>
Обеспечение соответствия качества пара прямоточных котлов следующим нормам:</w:t>
            </w:r>
            <w:r>
              <w:br/>
            </w:r>
            <w:r>
              <w:rPr>
                <w:rFonts w:ascii="Times New Roman"/>
                <w:b w:val="false"/>
                <w:i w:val="false"/>
                <w:color w:val="000000"/>
                <w:sz w:val="20"/>
              </w:rPr>
              <w:t>
</w:t>
            </w:r>
            <w:r>
              <w:rPr>
                <w:rFonts w:ascii="Times New Roman"/>
                <w:b w:val="false"/>
                <w:i w:val="false"/>
                <w:color w:val="000000"/>
                <w:sz w:val="20"/>
              </w:rPr>
              <w:t>- Соединения натрия – не более 5 мкг/дм3;</w:t>
            </w:r>
            <w:r>
              <w:br/>
            </w:r>
            <w:r>
              <w:rPr>
                <w:rFonts w:ascii="Times New Roman"/>
                <w:b w:val="false"/>
                <w:i w:val="false"/>
                <w:color w:val="000000"/>
                <w:sz w:val="20"/>
              </w:rPr>
              <w:t>
</w:t>
            </w:r>
            <w:r>
              <w:rPr>
                <w:rFonts w:ascii="Times New Roman"/>
                <w:b w:val="false"/>
                <w:i w:val="false"/>
                <w:color w:val="000000"/>
                <w:sz w:val="20"/>
              </w:rPr>
              <w:t>- Кремниевая кислота – не более 15 мкг/дм3;</w:t>
            </w:r>
            <w:r>
              <w:br/>
            </w:r>
            <w:r>
              <w:rPr>
                <w:rFonts w:ascii="Times New Roman"/>
                <w:b w:val="false"/>
                <w:i w:val="false"/>
                <w:color w:val="000000"/>
                <w:sz w:val="20"/>
              </w:rPr>
              <w:t>
</w:t>
            </w:r>
            <w:r>
              <w:rPr>
                <w:rFonts w:ascii="Times New Roman"/>
                <w:b w:val="false"/>
                <w:i w:val="false"/>
                <w:color w:val="000000"/>
                <w:sz w:val="20"/>
              </w:rPr>
              <w:t>- Удельная электрическая проводимость – не более 0,3 мкСм/см;</w:t>
            </w:r>
            <w:r>
              <w:br/>
            </w:r>
            <w:r>
              <w:rPr>
                <w:rFonts w:ascii="Times New Roman"/>
                <w:b w:val="false"/>
                <w:i w:val="false"/>
                <w:color w:val="000000"/>
                <w:sz w:val="20"/>
              </w:rPr>
              <w:t>
</w:t>
            </w:r>
            <w:r>
              <w:rPr>
                <w:rFonts w:ascii="Times New Roman"/>
                <w:b w:val="false"/>
                <w:i w:val="false"/>
                <w:color w:val="000000"/>
                <w:sz w:val="20"/>
              </w:rPr>
              <w:t>- рН – не менее....7,5;</w:t>
            </w:r>
            <w:r>
              <w:br/>
            </w:r>
            <w:r>
              <w:rPr>
                <w:rFonts w:ascii="Times New Roman"/>
                <w:b w:val="false"/>
                <w:i w:val="false"/>
                <w:color w:val="000000"/>
                <w:sz w:val="20"/>
              </w:rPr>
              <w:t>
При нейтрально-кислородном водно-химическом режиме – не менее 6,5.</w:t>
            </w:r>
          </w:p>
          <w:bookmarkEnd w:id="69"/>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0"/>
          <w:p>
            <w:pPr>
              <w:spacing w:after="20"/>
              <w:ind w:left="20"/>
              <w:jc w:val="both"/>
            </w:pPr>
            <w:r>
              <w:rPr>
                <w:rFonts w:ascii="Times New Roman"/>
                <w:b w:val="false"/>
                <w:i w:val="false"/>
                <w:color w:val="000000"/>
                <w:sz w:val="20"/>
              </w:rPr>
              <w:t>
Обеспечение соответствия качества питательной воды прямоточных котлов следующим нормам:</w:t>
            </w:r>
            <w:r>
              <w:br/>
            </w:r>
            <w:r>
              <w:rPr>
                <w:rFonts w:ascii="Times New Roman"/>
                <w:b w:val="false"/>
                <w:i w:val="false"/>
                <w:color w:val="000000"/>
                <w:sz w:val="20"/>
              </w:rPr>
              <w:t>
</w:t>
            </w:r>
            <w:r>
              <w:rPr>
                <w:rFonts w:ascii="Times New Roman"/>
                <w:b w:val="false"/>
                <w:i w:val="false"/>
                <w:color w:val="000000"/>
                <w:sz w:val="20"/>
              </w:rPr>
              <w:t>- общая жесткость – не более 0,2 мкг-экв/дм3;</w:t>
            </w:r>
            <w:r>
              <w:br/>
            </w:r>
            <w:r>
              <w:rPr>
                <w:rFonts w:ascii="Times New Roman"/>
                <w:b w:val="false"/>
                <w:i w:val="false"/>
                <w:color w:val="000000"/>
                <w:sz w:val="20"/>
              </w:rPr>
              <w:t>
</w:t>
            </w:r>
            <w:r>
              <w:rPr>
                <w:rFonts w:ascii="Times New Roman"/>
                <w:b w:val="false"/>
                <w:i w:val="false"/>
                <w:color w:val="000000"/>
                <w:sz w:val="20"/>
              </w:rPr>
              <w:t>- соединения натрия – не более 5 мкг/дм3;</w:t>
            </w:r>
            <w:r>
              <w:br/>
            </w:r>
            <w:r>
              <w:rPr>
                <w:rFonts w:ascii="Times New Roman"/>
                <w:b w:val="false"/>
                <w:i w:val="false"/>
                <w:color w:val="000000"/>
                <w:sz w:val="20"/>
              </w:rPr>
              <w:t>
</w:t>
            </w:r>
            <w:r>
              <w:rPr>
                <w:rFonts w:ascii="Times New Roman"/>
                <w:b w:val="false"/>
                <w:i w:val="false"/>
                <w:color w:val="000000"/>
                <w:sz w:val="20"/>
              </w:rPr>
              <w:t>- кремниевая кислота – не более 15 мкг/дм3;</w:t>
            </w:r>
            <w:r>
              <w:br/>
            </w:r>
            <w:r>
              <w:rPr>
                <w:rFonts w:ascii="Times New Roman"/>
                <w:b w:val="false"/>
                <w:i w:val="false"/>
                <w:color w:val="000000"/>
                <w:sz w:val="20"/>
              </w:rPr>
              <w:t>
</w:t>
            </w:r>
            <w:r>
              <w:rPr>
                <w:rFonts w:ascii="Times New Roman"/>
                <w:b w:val="false"/>
                <w:i w:val="false"/>
                <w:color w:val="000000"/>
                <w:sz w:val="20"/>
              </w:rPr>
              <w:t>- соединения железа – не более 10 мкг/дм3;</w:t>
            </w:r>
            <w:r>
              <w:br/>
            </w:r>
            <w:r>
              <w:rPr>
                <w:rFonts w:ascii="Times New Roman"/>
                <w:b w:val="false"/>
                <w:i w:val="false"/>
                <w:color w:val="000000"/>
                <w:sz w:val="20"/>
              </w:rPr>
              <w:t>
</w:t>
            </w:r>
            <w:r>
              <w:rPr>
                <w:rFonts w:ascii="Times New Roman"/>
                <w:b w:val="false"/>
                <w:i w:val="false"/>
                <w:color w:val="000000"/>
                <w:sz w:val="20"/>
              </w:rPr>
              <w:t>- растворенный кислород при кислородных режимах 100-400 мкг/дм3;</w:t>
            </w:r>
            <w:r>
              <w:br/>
            </w:r>
            <w:r>
              <w:rPr>
                <w:rFonts w:ascii="Times New Roman"/>
                <w:b w:val="false"/>
                <w:i w:val="false"/>
                <w:color w:val="000000"/>
                <w:sz w:val="20"/>
              </w:rPr>
              <w:t>
</w:t>
            </w:r>
            <w:r>
              <w:rPr>
                <w:rFonts w:ascii="Times New Roman"/>
                <w:b w:val="false"/>
                <w:i w:val="false"/>
                <w:color w:val="000000"/>
                <w:sz w:val="20"/>
              </w:rPr>
              <w:t>- удельная электрическая проводимость – не более 0,3мкСм/см;</w:t>
            </w:r>
            <w:r>
              <w:br/>
            </w:r>
            <w:r>
              <w:rPr>
                <w:rFonts w:ascii="Times New Roman"/>
                <w:b w:val="false"/>
                <w:i w:val="false"/>
                <w:color w:val="000000"/>
                <w:sz w:val="20"/>
              </w:rPr>
              <w:t>
</w:t>
            </w:r>
            <w:r>
              <w:rPr>
                <w:rFonts w:ascii="Times New Roman"/>
                <w:b w:val="false"/>
                <w:i w:val="false"/>
                <w:color w:val="000000"/>
                <w:sz w:val="20"/>
              </w:rPr>
              <w:t>- соединения меди в воде перед деаэратором – не более 5 мкг/дм3;</w:t>
            </w:r>
            <w:r>
              <w:br/>
            </w:r>
            <w:r>
              <w:rPr>
                <w:rFonts w:ascii="Times New Roman"/>
                <w:b w:val="false"/>
                <w:i w:val="false"/>
                <w:color w:val="000000"/>
                <w:sz w:val="20"/>
              </w:rPr>
              <w:t>
</w:t>
            </w:r>
            <w:r>
              <w:rPr>
                <w:rFonts w:ascii="Times New Roman"/>
                <w:b w:val="false"/>
                <w:i w:val="false"/>
                <w:color w:val="000000"/>
                <w:sz w:val="20"/>
              </w:rPr>
              <w:t>- растворенный кислород в воде после деаэратора – не более 10 мкг/ дм3;</w:t>
            </w:r>
            <w:r>
              <w:br/>
            </w:r>
            <w:r>
              <w:rPr>
                <w:rFonts w:ascii="Times New Roman"/>
                <w:b w:val="false"/>
                <w:i w:val="false"/>
                <w:color w:val="000000"/>
                <w:sz w:val="20"/>
              </w:rPr>
              <w:t>
</w:t>
            </w:r>
            <w:r>
              <w:rPr>
                <w:rFonts w:ascii="Times New Roman"/>
                <w:b w:val="false"/>
                <w:i w:val="false"/>
                <w:color w:val="000000"/>
                <w:sz w:val="20"/>
              </w:rPr>
              <w:t>- значения рН при режиме:</w:t>
            </w:r>
            <w:r>
              <w:br/>
            </w:r>
            <w:r>
              <w:rPr>
                <w:rFonts w:ascii="Times New Roman"/>
                <w:b w:val="false"/>
                <w:i w:val="false"/>
                <w:color w:val="000000"/>
                <w:sz w:val="20"/>
              </w:rPr>
              <w:t>
</w:t>
            </w:r>
            <w:r>
              <w:rPr>
                <w:rFonts w:ascii="Times New Roman"/>
                <w:b w:val="false"/>
                <w:i w:val="false"/>
                <w:color w:val="000000"/>
                <w:sz w:val="20"/>
              </w:rPr>
              <w:t>гидразинно-аммиачном - 9,1+0,</w:t>
            </w:r>
            <w:r>
              <w:br/>
            </w:r>
            <w:r>
              <w:rPr>
                <w:rFonts w:ascii="Times New Roman"/>
                <w:b w:val="false"/>
                <w:i w:val="false"/>
                <w:color w:val="000000"/>
                <w:sz w:val="20"/>
              </w:rPr>
              <w:t>
</w:t>
            </w:r>
            <w:r>
              <w:rPr>
                <w:rFonts w:ascii="Times New Roman"/>
                <w:b w:val="false"/>
                <w:i w:val="false"/>
                <w:color w:val="000000"/>
                <w:sz w:val="20"/>
              </w:rPr>
              <w:t>гидразинном - 7,7+0,2</w:t>
            </w:r>
            <w:r>
              <w:br/>
            </w:r>
            <w:r>
              <w:rPr>
                <w:rFonts w:ascii="Times New Roman"/>
                <w:b w:val="false"/>
                <w:i w:val="false"/>
                <w:color w:val="000000"/>
                <w:sz w:val="20"/>
              </w:rPr>
              <w:t>
</w:t>
            </w:r>
            <w:r>
              <w:rPr>
                <w:rFonts w:ascii="Times New Roman"/>
                <w:b w:val="false"/>
                <w:i w:val="false"/>
                <w:color w:val="000000"/>
                <w:sz w:val="20"/>
              </w:rPr>
              <w:t>кислородно-аммиачном - 8,0+0,5</w:t>
            </w:r>
            <w:r>
              <w:br/>
            </w:r>
            <w:r>
              <w:rPr>
                <w:rFonts w:ascii="Times New Roman"/>
                <w:b w:val="false"/>
                <w:i w:val="false"/>
                <w:color w:val="000000"/>
                <w:sz w:val="20"/>
              </w:rPr>
              <w:t>
</w:t>
            </w:r>
            <w:r>
              <w:rPr>
                <w:rFonts w:ascii="Times New Roman"/>
                <w:b w:val="false"/>
                <w:i w:val="false"/>
                <w:color w:val="000000"/>
                <w:sz w:val="20"/>
              </w:rPr>
              <w:t>нейтрально-кислородном - 7,0+0,5</w:t>
            </w:r>
            <w:r>
              <w:br/>
            </w:r>
            <w:r>
              <w:rPr>
                <w:rFonts w:ascii="Times New Roman"/>
                <w:b w:val="false"/>
                <w:i w:val="false"/>
                <w:color w:val="000000"/>
                <w:sz w:val="20"/>
              </w:rPr>
              <w:t>
</w:t>
            </w:r>
            <w:r>
              <w:rPr>
                <w:rFonts w:ascii="Times New Roman"/>
                <w:b w:val="false"/>
                <w:i w:val="false"/>
                <w:color w:val="000000"/>
                <w:sz w:val="20"/>
              </w:rPr>
              <w:t>- гидразин, мкг/дм3, при режиме:</w:t>
            </w:r>
            <w:r>
              <w:br/>
            </w:r>
            <w:r>
              <w:rPr>
                <w:rFonts w:ascii="Times New Roman"/>
                <w:b w:val="false"/>
                <w:i w:val="false"/>
                <w:color w:val="000000"/>
                <w:sz w:val="20"/>
              </w:rPr>
              <w:t>
</w:t>
            </w:r>
            <w:r>
              <w:rPr>
                <w:rFonts w:ascii="Times New Roman"/>
                <w:b w:val="false"/>
                <w:i w:val="false"/>
                <w:color w:val="000000"/>
                <w:sz w:val="20"/>
              </w:rPr>
              <w:t>гидразинно-аммиачном - 20-60</w:t>
            </w:r>
            <w:r>
              <w:br/>
            </w:r>
            <w:r>
              <w:rPr>
                <w:rFonts w:ascii="Times New Roman"/>
                <w:b w:val="false"/>
                <w:i w:val="false"/>
                <w:color w:val="000000"/>
                <w:sz w:val="20"/>
              </w:rPr>
              <w:t>
</w:t>
            </w:r>
            <w:r>
              <w:rPr>
                <w:rFonts w:ascii="Times New Roman"/>
                <w:b w:val="false"/>
                <w:i w:val="false"/>
                <w:color w:val="000000"/>
                <w:sz w:val="20"/>
              </w:rPr>
              <w:t>гидразинном - 80-100</w:t>
            </w:r>
            <w:r>
              <w:br/>
            </w:r>
            <w:r>
              <w:rPr>
                <w:rFonts w:ascii="Times New Roman"/>
                <w:b w:val="false"/>
                <w:i w:val="false"/>
                <w:color w:val="000000"/>
                <w:sz w:val="20"/>
              </w:rPr>
              <w:t>
</w:t>
            </w:r>
            <w:r>
              <w:rPr>
                <w:rFonts w:ascii="Times New Roman"/>
                <w:b w:val="false"/>
                <w:i w:val="false"/>
                <w:color w:val="000000"/>
                <w:sz w:val="20"/>
              </w:rPr>
              <w:t>пуска и останова до – 3000</w:t>
            </w:r>
            <w:r>
              <w:br/>
            </w:r>
            <w:r>
              <w:rPr>
                <w:rFonts w:ascii="Times New Roman"/>
                <w:b w:val="false"/>
                <w:i w:val="false"/>
                <w:color w:val="000000"/>
                <w:sz w:val="20"/>
              </w:rPr>
              <w:t>
- содержание нефтепродуктов (до конденсатоочистки) – не более 0,1 мкг/дм3.</w:t>
            </w:r>
          </w:p>
          <w:bookmarkEnd w:id="70"/>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1"/>
          <w:p>
            <w:pPr>
              <w:spacing w:after="20"/>
              <w:ind w:left="20"/>
              <w:jc w:val="both"/>
            </w:pPr>
            <w:r>
              <w:rPr>
                <w:rFonts w:ascii="Times New Roman"/>
                <w:b w:val="false"/>
                <w:i w:val="false"/>
                <w:color w:val="000000"/>
                <w:sz w:val="20"/>
              </w:rPr>
              <w:t>
Обеспечение соответствия качества насыщенного и перегретого пара котлов с естественной циркуляцией для теплоэлектроцентралей следующим нормам:</w:t>
            </w:r>
            <w:r>
              <w:br/>
            </w:r>
            <w:r>
              <w:rPr>
                <w:rFonts w:ascii="Times New Roman"/>
                <w:b w:val="false"/>
                <w:i w:val="false"/>
                <w:color w:val="000000"/>
                <w:sz w:val="20"/>
              </w:rPr>
              <w:t>
</w:t>
            </w:r>
            <w:r>
              <w:rPr>
                <w:rFonts w:ascii="Times New Roman"/>
                <w:b w:val="false"/>
                <w:i w:val="false"/>
                <w:color w:val="000000"/>
                <w:sz w:val="20"/>
              </w:rPr>
              <w:t>- содержание соединений натрия,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100;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25;</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5;</w:t>
            </w:r>
            <w:r>
              <w:br/>
            </w:r>
            <w:r>
              <w:rPr>
                <w:rFonts w:ascii="Times New Roman"/>
                <w:b w:val="false"/>
                <w:i w:val="false"/>
                <w:color w:val="000000"/>
                <w:sz w:val="20"/>
              </w:rPr>
              <w:t>
</w:t>
            </w:r>
            <w:r>
              <w:rPr>
                <w:rFonts w:ascii="Times New Roman"/>
                <w:b w:val="false"/>
                <w:i w:val="false"/>
                <w:color w:val="000000"/>
                <w:sz w:val="20"/>
              </w:rPr>
              <w:t>- содержание кремниевой кислоты для котлов давлением 70 кгс/см2 и выше не более 25 мкг/дм3;</w:t>
            </w:r>
            <w:r>
              <w:br/>
            </w:r>
            <w:r>
              <w:rPr>
                <w:rFonts w:ascii="Times New Roman"/>
                <w:b w:val="false"/>
                <w:i w:val="false"/>
                <w:color w:val="000000"/>
                <w:sz w:val="20"/>
              </w:rPr>
              <w:t>
</w:t>
            </w:r>
            <w:r>
              <w:rPr>
                <w:rFonts w:ascii="Times New Roman"/>
                <w:b w:val="false"/>
                <w:i w:val="false"/>
                <w:color w:val="000000"/>
                <w:sz w:val="20"/>
              </w:rPr>
              <w:t>- значение рН для котлов всех давлений не менее 7,5;</w:t>
            </w:r>
            <w:r>
              <w:br/>
            </w:r>
            <w:r>
              <w:rPr>
                <w:rFonts w:ascii="Times New Roman"/>
                <w:b w:val="false"/>
                <w:i w:val="false"/>
                <w:color w:val="000000"/>
                <w:sz w:val="20"/>
              </w:rPr>
              <w:t>
</w:t>
            </w:r>
            <w:r>
              <w:rPr>
                <w:rFonts w:ascii="Times New Roman"/>
                <w:b w:val="false"/>
                <w:i w:val="false"/>
                <w:color w:val="000000"/>
                <w:sz w:val="20"/>
              </w:rPr>
              <w:t>- удельная электрическая проводимость должна быть:</w:t>
            </w:r>
            <w:r>
              <w:br/>
            </w:r>
            <w:r>
              <w:rPr>
                <w:rFonts w:ascii="Times New Roman"/>
                <w:b w:val="false"/>
                <w:i w:val="false"/>
                <w:color w:val="000000"/>
                <w:sz w:val="20"/>
              </w:rPr>
              <w:t>
</w:t>
            </w:r>
            <w:r>
              <w:rPr>
                <w:rFonts w:ascii="Times New Roman"/>
                <w:b w:val="false"/>
                <w:i w:val="false"/>
                <w:color w:val="000000"/>
                <w:sz w:val="20"/>
              </w:rPr>
              <w:t>для котлов давлением 100 кгс/см2 не более 0,5 мкСм/см;</w:t>
            </w:r>
            <w:r>
              <w:br/>
            </w: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r>
              <w:br/>
            </w:r>
            <w:r>
              <w:rPr>
                <w:rFonts w:ascii="Times New Roman"/>
                <w:b w:val="false"/>
                <w:i w:val="false"/>
                <w:color w:val="000000"/>
                <w:sz w:val="20"/>
              </w:rPr>
              <w:t>
для котлов давлением 140 кгс/см2 (13,8 МПа) не более 0,3 мкСм/см для дегазированной пробы или 1 мкСм/см для Н-катионированной пробы.</w:t>
            </w:r>
          </w:p>
          <w:bookmarkEnd w:id="71"/>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2"/>
          <w:p>
            <w:pPr>
              <w:spacing w:after="20"/>
              <w:ind w:left="20"/>
              <w:jc w:val="both"/>
            </w:pPr>
            <w:r>
              <w:rPr>
                <w:rFonts w:ascii="Times New Roman"/>
                <w:b w:val="false"/>
                <w:i w:val="false"/>
                <w:color w:val="000000"/>
                <w:sz w:val="20"/>
              </w:rPr>
              <w:t>
Обеспечение соответствия качества насыщенного и перегретого пара котлов с естественной циркуляцией для государственной районной электростанции следующим нормам:</w:t>
            </w:r>
            <w:r>
              <w:br/>
            </w:r>
            <w:r>
              <w:rPr>
                <w:rFonts w:ascii="Times New Roman"/>
                <w:b w:val="false"/>
                <w:i w:val="false"/>
                <w:color w:val="000000"/>
                <w:sz w:val="20"/>
              </w:rPr>
              <w:t>
</w:t>
            </w:r>
            <w:r>
              <w:rPr>
                <w:rFonts w:ascii="Times New Roman"/>
                <w:b w:val="false"/>
                <w:i w:val="false"/>
                <w:color w:val="000000"/>
                <w:sz w:val="20"/>
              </w:rPr>
              <w:t>- содержание соединений натрия,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60;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15;</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5;</w:t>
            </w:r>
            <w:r>
              <w:br/>
            </w:r>
            <w:r>
              <w:rPr>
                <w:rFonts w:ascii="Times New Roman"/>
                <w:b w:val="false"/>
                <w:i w:val="false"/>
                <w:color w:val="000000"/>
                <w:sz w:val="20"/>
              </w:rPr>
              <w:t>
</w:t>
            </w:r>
            <w:r>
              <w:rPr>
                <w:rFonts w:ascii="Times New Roman"/>
                <w:b w:val="false"/>
                <w:i w:val="false"/>
                <w:color w:val="000000"/>
                <w:sz w:val="20"/>
              </w:rPr>
              <w:t>- содержание кремниевой кислоты для котлов давлением 70 кгс/см2 и выше не более 15 мкг/дм3;</w:t>
            </w:r>
            <w:r>
              <w:br/>
            </w:r>
            <w:r>
              <w:rPr>
                <w:rFonts w:ascii="Times New Roman"/>
                <w:b w:val="false"/>
                <w:i w:val="false"/>
                <w:color w:val="000000"/>
                <w:sz w:val="20"/>
              </w:rPr>
              <w:t>
</w:t>
            </w:r>
            <w:r>
              <w:rPr>
                <w:rFonts w:ascii="Times New Roman"/>
                <w:b w:val="false"/>
                <w:i w:val="false"/>
                <w:color w:val="000000"/>
                <w:sz w:val="20"/>
              </w:rPr>
              <w:t>- значение рН для котлов всех давлений не менее 7,5;</w:t>
            </w:r>
            <w:r>
              <w:br/>
            </w:r>
            <w:r>
              <w:rPr>
                <w:rFonts w:ascii="Times New Roman"/>
                <w:b w:val="false"/>
                <w:i w:val="false"/>
                <w:color w:val="000000"/>
                <w:sz w:val="20"/>
              </w:rPr>
              <w:t>
</w:t>
            </w:r>
            <w:r>
              <w:rPr>
                <w:rFonts w:ascii="Times New Roman"/>
                <w:b w:val="false"/>
                <w:i w:val="false"/>
                <w:color w:val="000000"/>
                <w:sz w:val="20"/>
              </w:rPr>
              <w:t>- удельная электрическая проводимость должна быть:</w:t>
            </w:r>
            <w:r>
              <w:br/>
            </w:r>
            <w:r>
              <w:rPr>
                <w:rFonts w:ascii="Times New Roman"/>
                <w:b w:val="false"/>
                <w:i w:val="false"/>
                <w:color w:val="000000"/>
                <w:sz w:val="20"/>
              </w:rPr>
              <w:t>
</w:t>
            </w:r>
            <w:r>
              <w:rPr>
                <w:rFonts w:ascii="Times New Roman"/>
                <w:b w:val="false"/>
                <w:i w:val="false"/>
                <w:color w:val="000000"/>
                <w:sz w:val="20"/>
              </w:rPr>
              <w:t>для котлов давлением 100 кгс/см2 не более 0,5 мкСм/см;</w:t>
            </w:r>
            <w:r>
              <w:br/>
            </w: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r>
              <w:br/>
            </w:r>
            <w:r>
              <w:rPr>
                <w:rFonts w:ascii="Times New Roman"/>
                <w:b w:val="false"/>
                <w:i w:val="false"/>
                <w:color w:val="000000"/>
                <w:sz w:val="20"/>
              </w:rPr>
              <w:t>
для котлов давлением 140 кгс/см2 (13,8 МПа) не более 0,3 мкСм/см для дегазированной пробы или 1 мкСм/см для Н-катионированной пробы.</w:t>
            </w:r>
          </w:p>
          <w:bookmarkEnd w:id="72"/>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3"/>
          <w:p>
            <w:pPr>
              <w:spacing w:after="20"/>
              <w:ind w:left="20"/>
              <w:jc w:val="both"/>
            </w:pPr>
            <w:r>
              <w:rPr>
                <w:rFonts w:ascii="Times New Roman"/>
                <w:b w:val="false"/>
                <w:i w:val="false"/>
                <w:color w:val="000000"/>
                <w:sz w:val="20"/>
              </w:rPr>
              <w:t>
Обеспечение соответствия качества питательной воды котлов с естественной циркуляцией на жидком топливе следующим нормам:</w:t>
            </w:r>
            <w:r>
              <w:br/>
            </w:r>
            <w:r>
              <w:rPr>
                <w:rFonts w:ascii="Times New Roman"/>
                <w:b w:val="false"/>
                <w:i w:val="false"/>
                <w:color w:val="000000"/>
                <w:sz w:val="20"/>
              </w:rPr>
              <w:t>
</w:t>
            </w:r>
            <w:r>
              <w:rPr>
                <w:rFonts w:ascii="Times New Roman"/>
                <w:b w:val="false"/>
                <w:i w:val="false"/>
                <w:color w:val="000000"/>
                <w:sz w:val="20"/>
              </w:rPr>
              <w:t>- общая жесткость, мкг-экв/дм3,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1;</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1;</w:t>
            </w:r>
            <w:r>
              <w:br/>
            </w:r>
            <w:r>
              <w:rPr>
                <w:rFonts w:ascii="Times New Roman"/>
                <w:b w:val="false"/>
                <w:i w:val="false"/>
                <w:color w:val="000000"/>
                <w:sz w:val="20"/>
              </w:rPr>
              <w:t>
</w:t>
            </w:r>
            <w:r>
              <w:rPr>
                <w:rFonts w:ascii="Times New Roman"/>
                <w:b w:val="false"/>
                <w:i w:val="false"/>
                <w:color w:val="000000"/>
                <w:sz w:val="20"/>
              </w:rPr>
              <w:t>- содержание соединений железа,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50;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20;</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20;</w:t>
            </w:r>
            <w:r>
              <w:br/>
            </w:r>
            <w:r>
              <w:rPr>
                <w:rFonts w:ascii="Times New Roman"/>
                <w:b w:val="false"/>
                <w:i w:val="false"/>
                <w:color w:val="000000"/>
                <w:sz w:val="20"/>
              </w:rPr>
              <w:t>
</w:t>
            </w:r>
            <w:r>
              <w:rPr>
                <w:rFonts w:ascii="Times New Roman"/>
                <w:b w:val="false"/>
                <w:i w:val="false"/>
                <w:color w:val="000000"/>
                <w:sz w:val="20"/>
              </w:rPr>
              <w:t>- содержание соединений меди в воде перед деаэратором,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10;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5;</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5;</w:t>
            </w:r>
            <w:r>
              <w:br/>
            </w:r>
            <w:r>
              <w:rPr>
                <w:rFonts w:ascii="Times New Roman"/>
                <w:b w:val="false"/>
                <w:i w:val="false"/>
                <w:color w:val="000000"/>
                <w:sz w:val="20"/>
              </w:rPr>
              <w:t>
</w:t>
            </w:r>
            <w:r>
              <w:rPr>
                <w:rFonts w:ascii="Times New Roman"/>
                <w:b w:val="false"/>
                <w:i w:val="false"/>
                <w:color w:val="000000"/>
                <w:sz w:val="20"/>
              </w:rPr>
              <w:t>- содержание растворенного кислорода в воде после деаэратора,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20;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10;</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10;</w:t>
            </w:r>
            <w:r>
              <w:br/>
            </w:r>
            <w:r>
              <w:rPr>
                <w:rFonts w:ascii="Times New Roman"/>
                <w:b w:val="false"/>
                <w:i w:val="false"/>
                <w:color w:val="000000"/>
                <w:sz w:val="20"/>
              </w:rPr>
              <w:t>
</w:t>
            </w:r>
            <w:r>
              <w:rPr>
                <w:rFonts w:ascii="Times New Roman"/>
                <w:b w:val="false"/>
                <w:i w:val="false"/>
                <w:color w:val="000000"/>
                <w:sz w:val="20"/>
              </w:rPr>
              <w:t>- содержание нефтепродуктов, мг/дм3,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0,5;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0,3;</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0,3;</w:t>
            </w:r>
            <w:r>
              <w:br/>
            </w:r>
            <w:r>
              <w:rPr>
                <w:rFonts w:ascii="Times New Roman"/>
                <w:b w:val="false"/>
                <w:i w:val="false"/>
                <w:color w:val="000000"/>
                <w:sz w:val="20"/>
              </w:rPr>
              <w:t>
</w:t>
            </w:r>
            <w:r>
              <w:rPr>
                <w:rFonts w:ascii="Times New Roman"/>
                <w:b w:val="false"/>
                <w:i w:val="false"/>
                <w:color w:val="000000"/>
                <w:sz w:val="20"/>
              </w:rPr>
              <w:t>- значение рН1:</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8,5-9,5;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9,1;</w:t>
            </w:r>
            <w:r>
              <w:br/>
            </w:r>
            <w:r>
              <w:rPr>
                <w:rFonts w:ascii="Times New Roman"/>
                <w:b w:val="false"/>
                <w:i w:val="false"/>
                <w:color w:val="000000"/>
                <w:sz w:val="20"/>
              </w:rPr>
              <w:t>
при давлении за котлом 140 кгс/cм2 – 9,1.</w:t>
            </w:r>
          </w:p>
          <w:bookmarkEnd w:id="73"/>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4"/>
          <w:p>
            <w:pPr>
              <w:spacing w:after="20"/>
              <w:ind w:left="20"/>
              <w:jc w:val="both"/>
            </w:pPr>
            <w:r>
              <w:rPr>
                <w:rFonts w:ascii="Times New Roman"/>
                <w:b w:val="false"/>
                <w:i w:val="false"/>
                <w:color w:val="000000"/>
                <w:sz w:val="20"/>
              </w:rPr>
              <w:t>
Обеспечение соответствия качества питательной воды котлов с естественной циркуляцией на других видах топлива следующим нормам:</w:t>
            </w:r>
            <w:r>
              <w:br/>
            </w:r>
            <w:r>
              <w:rPr>
                <w:rFonts w:ascii="Times New Roman"/>
                <w:b w:val="false"/>
                <w:i w:val="false"/>
                <w:color w:val="000000"/>
                <w:sz w:val="20"/>
              </w:rPr>
              <w:t>
</w:t>
            </w:r>
            <w:r>
              <w:rPr>
                <w:rFonts w:ascii="Times New Roman"/>
                <w:b w:val="false"/>
                <w:i w:val="false"/>
                <w:color w:val="000000"/>
                <w:sz w:val="20"/>
              </w:rPr>
              <w:t>- общая жесткость, мкг-экв/дм3,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10;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3;</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1;</w:t>
            </w:r>
            <w:r>
              <w:br/>
            </w:r>
            <w:r>
              <w:rPr>
                <w:rFonts w:ascii="Times New Roman"/>
                <w:b w:val="false"/>
                <w:i w:val="false"/>
                <w:color w:val="000000"/>
                <w:sz w:val="20"/>
              </w:rPr>
              <w:t>
</w:t>
            </w:r>
            <w:r>
              <w:rPr>
                <w:rFonts w:ascii="Times New Roman"/>
                <w:b w:val="false"/>
                <w:i w:val="false"/>
                <w:color w:val="000000"/>
                <w:sz w:val="20"/>
              </w:rPr>
              <w:t>- содержание соединений железа,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100;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30;</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20;</w:t>
            </w:r>
            <w:r>
              <w:br/>
            </w:r>
            <w:r>
              <w:rPr>
                <w:rFonts w:ascii="Times New Roman"/>
                <w:b w:val="false"/>
                <w:i w:val="false"/>
                <w:color w:val="000000"/>
                <w:sz w:val="20"/>
              </w:rPr>
              <w:t>
</w:t>
            </w:r>
            <w:r>
              <w:rPr>
                <w:rFonts w:ascii="Times New Roman"/>
                <w:b w:val="false"/>
                <w:i w:val="false"/>
                <w:color w:val="000000"/>
                <w:sz w:val="20"/>
              </w:rPr>
              <w:t>- содержание соединений меди в воде перед деаэратором,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–не нормируется;</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5;</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5;</w:t>
            </w:r>
            <w:r>
              <w:br/>
            </w:r>
            <w:r>
              <w:rPr>
                <w:rFonts w:ascii="Times New Roman"/>
                <w:b w:val="false"/>
                <w:i w:val="false"/>
                <w:color w:val="000000"/>
                <w:sz w:val="20"/>
              </w:rPr>
              <w:t>
</w:t>
            </w:r>
            <w:r>
              <w:rPr>
                <w:rFonts w:ascii="Times New Roman"/>
                <w:b w:val="false"/>
                <w:i w:val="false"/>
                <w:color w:val="000000"/>
                <w:sz w:val="20"/>
              </w:rPr>
              <w:t>- содержание растворенного кислорода в воде после деаэратора, мкг/дм3,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20;</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10;</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10;</w:t>
            </w:r>
            <w:r>
              <w:br/>
            </w:r>
            <w:r>
              <w:rPr>
                <w:rFonts w:ascii="Times New Roman"/>
                <w:b w:val="false"/>
                <w:i w:val="false"/>
                <w:color w:val="000000"/>
                <w:sz w:val="20"/>
              </w:rPr>
              <w:t>
</w:t>
            </w:r>
            <w:r>
              <w:rPr>
                <w:rFonts w:ascii="Times New Roman"/>
                <w:b w:val="false"/>
                <w:i w:val="false"/>
                <w:color w:val="000000"/>
                <w:sz w:val="20"/>
              </w:rPr>
              <w:t>- содержание нефтепродуктов, мг/дм3, не более:</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0,5;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0,3;</w:t>
            </w:r>
            <w:r>
              <w:br/>
            </w:r>
            <w:r>
              <w:rPr>
                <w:rFonts w:ascii="Times New Roman"/>
                <w:b w:val="false"/>
                <w:i w:val="false"/>
                <w:color w:val="000000"/>
                <w:sz w:val="20"/>
              </w:rPr>
              <w:t>
</w:t>
            </w:r>
            <w:r>
              <w:rPr>
                <w:rFonts w:ascii="Times New Roman"/>
                <w:b w:val="false"/>
                <w:i w:val="false"/>
                <w:color w:val="000000"/>
                <w:sz w:val="20"/>
              </w:rPr>
              <w:t>при давлении за котлом 140 кгс/cм2 – 0,3;</w:t>
            </w:r>
            <w:r>
              <w:br/>
            </w:r>
            <w:r>
              <w:rPr>
                <w:rFonts w:ascii="Times New Roman"/>
                <w:b w:val="false"/>
                <w:i w:val="false"/>
                <w:color w:val="000000"/>
                <w:sz w:val="20"/>
              </w:rPr>
              <w:t>
</w:t>
            </w:r>
            <w:r>
              <w:rPr>
                <w:rFonts w:ascii="Times New Roman"/>
                <w:b w:val="false"/>
                <w:i w:val="false"/>
                <w:color w:val="000000"/>
                <w:sz w:val="20"/>
              </w:rPr>
              <w:t>- значение рН1:</w:t>
            </w:r>
            <w:r>
              <w:br/>
            </w:r>
            <w:r>
              <w:rPr>
                <w:rFonts w:ascii="Times New Roman"/>
                <w:b w:val="false"/>
                <w:i w:val="false"/>
                <w:color w:val="000000"/>
                <w:sz w:val="20"/>
              </w:rPr>
              <w:t>
</w:t>
            </w:r>
            <w:r>
              <w:rPr>
                <w:rFonts w:ascii="Times New Roman"/>
                <w:b w:val="false"/>
                <w:i w:val="false"/>
                <w:color w:val="000000"/>
                <w:sz w:val="20"/>
              </w:rPr>
              <w:t>при давлении за котлом 40 кгс/cм2 – 8,5-9,5;</w:t>
            </w:r>
            <w:r>
              <w:br/>
            </w:r>
            <w:r>
              <w:rPr>
                <w:rFonts w:ascii="Times New Roman"/>
                <w:b w:val="false"/>
                <w:i w:val="false"/>
                <w:color w:val="000000"/>
                <w:sz w:val="20"/>
              </w:rPr>
              <w:t>
</w:t>
            </w:r>
            <w:r>
              <w:rPr>
                <w:rFonts w:ascii="Times New Roman"/>
                <w:b w:val="false"/>
                <w:i w:val="false"/>
                <w:color w:val="000000"/>
                <w:sz w:val="20"/>
              </w:rPr>
              <w:t>при давлении за котлом 100 кгс/cм2 – 9,1;</w:t>
            </w:r>
            <w:r>
              <w:br/>
            </w:r>
            <w:r>
              <w:rPr>
                <w:rFonts w:ascii="Times New Roman"/>
                <w:b w:val="false"/>
                <w:i w:val="false"/>
                <w:color w:val="000000"/>
                <w:sz w:val="20"/>
              </w:rPr>
              <w:t>
при давлении за котлом 140 кгс/cм2 – 9,1.</w:t>
            </w:r>
          </w:p>
          <w:bookmarkEnd w:id="74"/>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5"/>
          <w:p>
            <w:pPr>
              <w:spacing w:after="20"/>
              <w:ind w:left="20"/>
              <w:jc w:val="both"/>
            </w:pPr>
            <w:r>
              <w:rPr>
                <w:rFonts w:ascii="Times New Roman"/>
                <w:b w:val="false"/>
                <w:i w:val="false"/>
                <w:color w:val="000000"/>
                <w:sz w:val="20"/>
              </w:rPr>
              <w:t>
Обеспечение соответствия качества конденсата турбин после конденсатных насосов первой ступени электростанций с прямоточными котлами давлением 140-255 кгс/см2(13,8-25 МПа) следующим нормам, не более:</w:t>
            </w:r>
            <w:r>
              <w:br/>
            </w:r>
            <w:r>
              <w:rPr>
                <w:rFonts w:ascii="Times New Roman"/>
                <w:b w:val="false"/>
                <w:i w:val="false"/>
                <w:color w:val="000000"/>
                <w:sz w:val="20"/>
              </w:rPr>
              <w:t>
</w:t>
            </w:r>
            <w:r>
              <w:rPr>
                <w:rFonts w:ascii="Times New Roman"/>
                <w:b w:val="false"/>
                <w:i w:val="false"/>
                <w:color w:val="000000"/>
                <w:sz w:val="20"/>
              </w:rPr>
              <w:t>1) общая жесткость 0,5 мкг-экв/дм3, при очистке 100 % конденсата, выходящего из конденсатосборника турбины, производится временное повышение указанной нормы на срок не более 4 суток при условии соблюдения норм качества питательной воды;</w:t>
            </w:r>
            <w:r>
              <w:br/>
            </w:r>
            <w:r>
              <w:rPr>
                <w:rFonts w:ascii="Times New Roman"/>
                <w:b w:val="false"/>
                <w:i w:val="false"/>
                <w:color w:val="000000"/>
                <w:sz w:val="20"/>
              </w:rPr>
              <w:t>
</w:t>
            </w:r>
            <w:r>
              <w:rPr>
                <w:rFonts w:ascii="Times New Roman"/>
                <w:b w:val="false"/>
                <w:i w:val="false"/>
                <w:color w:val="000000"/>
                <w:sz w:val="20"/>
              </w:rPr>
              <w:t>2) удельная электрическая проводимость 0,5 мкСм/см;</w:t>
            </w:r>
            <w:r>
              <w:br/>
            </w:r>
            <w:r>
              <w:rPr>
                <w:rFonts w:ascii="Times New Roman"/>
                <w:b w:val="false"/>
                <w:i w:val="false"/>
                <w:color w:val="000000"/>
                <w:sz w:val="20"/>
              </w:rPr>
              <w:t>
3) содержание растворенного кислорода после конденсатных насосов 20 мкг/дм3.</w:t>
            </w:r>
          </w:p>
          <w:bookmarkEnd w:id="75"/>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6"/>
          <w:p>
            <w:pPr>
              <w:spacing w:after="20"/>
              <w:ind w:left="20"/>
              <w:jc w:val="both"/>
            </w:pPr>
            <w:r>
              <w:rPr>
                <w:rFonts w:ascii="Times New Roman"/>
                <w:b w:val="false"/>
                <w:i w:val="false"/>
                <w:color w:val="000000"/>
                <w:sz w:val="20"/>
              </w:rPr>
              <w:t>
Обеспечение соответствия качества дистиллята испарителей, предназначенных для восполнения потерь пара и конденсата, следующим нормам:</w:t>
            </w:r>
            <w:r>
              <w:br/>
            </w:r>
            <w:r>
              <w:rPr>
                <w:rFonts w:ascii="Times New Roman"/>
                <w:b w:val="false"/>
                <w:i w:val="false"/>
                <w:color w:val="000000"/>
                <w:sz w:val="20"/>
              </w:rPr>
              <w:t>
</w:t>
            </w:r>
            <w:r>
              <w:rPr>
                <w:rFonts w:ascii="Times New Roman"/>
                <w:b w:val="false"/>
                <w:i w:val="false"/>
                <w:color w:val="000000"/>
                <w:sz w:val="20"/>
              </w:rPr>
              <w:t>1) содержание соединений натрия – не более 100 мкг/дм3;</w:t>
            </w:r>
            <w:r>
              <w:br/>
            </w:r>
            <w:r>
              <w:rPr>
                <w:rFonts w:ascii="Times New Roman"/>
                <w:b w:val="false"/>
                <w:i w:val="false"/>
                <w:color w:val="000000"/>
                <w:sz w:val="20"/>
              </w:rPr>
              <w:t>
2) свободной угольной кислоты – не более 2 мг/дм3 .</w:t>
            </w:r>
          </w:p>
          <w:bookmarkEnd w:id="76"/>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7"/>
          <w:p>
            <w:pPr>
              <w:spacing w:after="20"/>
              <w:ind w:left="20"/>
              <w:jc w:val="both"/>
            </w:pPr>
            <w:r>
              <w:rPr>
                <w:rFonts w:ascii="Times New Roman"/>
                <w:b w:val="false"/>
                <w:i w:val="false"/>
                <w:color w:val="000000"/>
                <w:sz w:val="20"/>
              </w:rPr>
              <w:t>
Обеспечение соответствия качества питательной воды испарителей, предназначенных для восполнения потерь пара и конденсата, следующим нормам:</w:t>
            </w:r>
            <w:r>
              <w:br/>
            </w:r>
            <w:r>
              <w:rPr>
                <w:rFonts w:ascii="Times New Roman"/>
                <w:b w:val="false"/>
                <w:i w:val="false"/>
                <w:color w:val="000000"/>
                <w:sz w:val="20"/>
              </w:rPr>
              <w:t>
</w:t>
            </w:r>
            <w:r>
              <w:rPr>
                <w:rFonts w:ascii="Times New Roman"/>
                <w:b w:val="false"/>
                <w:i w:val="false"/>
                <w:color w:val="000000"/>
                <w:sz w:val="20"/>
              </w:rPr>
              <w:t>- общая жесткость, мкг-экв/дм3, не более 30;</w:t>
            </w:r>
            <w:r>
              <w:br/>
            </w:r>
            <w:r>
              <w:rPr>
                <w:rFonts w:ascii="Times New Roman"/>
                <w:b w:val="false"/>
                <w:i w:val="false"/>
                <w:color w:val="000000"/>
                <w:sz w:val="20"/>
              </w:rPr>
              <w:t>
</w:t>
            </w:r>
            <w:r>
              <w:rPr>
                <w:rFonts w:ascii="Times New Roman"/>
                <w:b w:val="false"/>
                <w:i w:val="false"/>
                <w:color w:val="000000"/>
                <w:sz w:val="20"/>
              </w:rPr>
              <w:t>- общая жесткость при солесодержании исходной воды более 2000 мг/дм3, мкг-экв/дм3, не более 75;</w:t>
            </w:r>
            <w:r>
              <w:br/>
            </w:r>
            <w:r>
              <w:rPr>
                <w:rFonts w:ascii="Times New Roman"/>
                <w:b w:val="false"/>
                <w:i w:val="false"/>
                <w:color w:val="000000"/>
                <w:sz w:val="20"/>
              </w:rPr>
              <w:t>
</w:t>
            </w:r>
            <w:r>
              <w:rPr>
                <w:rFonts w:ascii="Times New Roman"/>
                <w:b w:val="false"/>
                <w:i w:val="false"/>
                <w:color w:val="000000"/>
                <w:sz w:val="20"/>
              </w:rPr>
              <w:t>- содержание кислорода, мкг/дм3, не более 30;</w:t>
            </w:r>
            <w:r>
              <w:br/>
            </w:r>
            <w:r>
              <w:rPr>
                <w:rFonts w:ascii="Times New Roman"/>
                <w:b w:val="false"/>
                <w:i w:val="false"/>
                <w:color w:val="000000"/>
                <w:sz w:val="20"/>
              </w:rPr>
              <w:t>
- содержание свободной угольной кислоты 0.</w:t>
            </w:r>
          </w:p>
          <w:bookmarkEnd w:id="77"/>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8"/>
          <w:p>
            <w:pPr>
              <w:spacing w:after="20"/>
              <w:ind w:left="20"/>
              <w:jc w:val="both"/>
            </w:pPr>
            <w:r>
              <w:rPr>
                <w:rFonts w:ascii="Times New Roman"/>
                <w:b w:val="false"/>
                <w:i w:val="false"/>
                <w:color w:val="000000"/>
                <w:sz w:val="20"/>
              </w:rPr>
              <w:t xml:space="preserve">
Обеспечение соответствия величины внутристанционных потерь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следующим нормам, при номинальной производительности работающих котлов не более, % общего расхода питательной воды. </w:t>
            </w:r>
            <w:r>
              <w:br/>
            </w:r>
            <w:r>
              <w:rPr>
                <w:rFonts w:ascii="Times New Roman"/>
                <w:b w:val="false"/>
                <w:i w:val="false"/>
                <w:color w:val="000000"/>
                <w:sz w:val="20"/>
              </w:rPr>
              <w:t>
</w:t>
            </w:r>
            <w:r>
              <w:rPr>
                <w:rFonts w:ascii="Times New Roman"/>
                <w:b w:val="false"/>
                <w:i w:val="false"/>
                <w:color w:val="000000"/>
                <w:sz w:val="20"/>
              </w:rPr>
              <w:t>На конденсационных электростанциях – не более 1,0;</w:t>
            </w:r>
            <w:r>
              <w:br/>
            </w:r>
            <w:r>
              <w:rPr>
                <w:rFonts w:ascii="Times New Roman"/>
                <w:b w:val="false"/>
                <w:i w:val="false"/>
                <w:color w:val="000000"/>
                <w:sz w:val="20"/>
              </w:rPr>
              <w:t>
</w:t>
            </w:r>
            <w:r>
              <w:rPr>
                <w:rFonts w:ascii="Times New Roman"/>
                <w:b w:val="false"/>
                <w:i w:val="false"/>
                <w:color w:val="000000"/>
                <w:sz w:val="20"/>
              </w:rPr>
              <w:t>На теплоэлектроцентралях с чисто отопительной нагрузкой – не более 1,2;</w:t>
            </w:r>
            <w:r>
              <w:br/>
            </w:r>
            <w:r>
              <w:rPr>
                <w:rFonts w:ascii="Times New Roman"/>
                <w:b w:val="false"/>
                <w:i w:val="false"/>
                <w:color w:val="000000"/>
                <w:sz w:val="20"/>
              </w:rPr>
              <w:t>
На теплоэлектроцентралях с производственной или производственной отопительной нагрузками – не более 1,6.</w:t>
            </w:r>
          </w:p>
          <w:bookmarkEnd w:id="78"/>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выполнении ремонта и замены оборудования систем золошлакоудаления, составленному на основе опыта эксплуатации систем золо- и шлакоудаления.</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проекта создания новой емкости золоотвала не менее чем за 3 года до окончания заполнения существующего золоотвала.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диспетчера тепловой сети поддержания режима работы теплофикационной установки (давление в подающем и обратном трубопроводах и температура в подающем трубопроводе). Отклонения от заданного режима за головной задвижкой электростанции обеспечиваются на уровне не более: по температуре воды, поступающей в тепловую сеть, ±3 %; по давлению в подающем трубопроводе ±5 %, по давлению в обратном трубопроводе ±0,2 кгс/см2 (± 20 кПа).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на ремонт оборудования, утвержденного техническим руководителем, в которой установлена периодичность и продолжительность всех видов ремонта данного оборудования.</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расчетных удельных расходов топлива и воды на отпущенную электроэнергию и тепло по каждой группе оборудования электростанции 1 раз в 5 лет, а также вследствие технического перевооружения и реконструкции тепловых электростанций, изменения вида или марки сжигаемого топлива фактических удельных расходов топлива на отпуск электроэнергии и тепла изменились более чем на 2 и 1 % соответственно.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основном и вспомогательном оборудований, в том числе трубопроводах, системах и секции шин, а также на арматуре, шибере газо и воздухопроводах, при наличии избирательной системы управления (далее – ИСУ) наличие двойной нумерации арматуры по месту и на исполнительных схемах с указанием номера, соответствующего оперативной схеме, и номера по ИСУ.</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конкретного перечня средств измерений, подлежащих поверке, утвержденного техническим руководителем энергообъекта.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мероприятий по предотвращению аварийных и залповых выбросов и сбросов, загрязняющих веществ в окружающую среду.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скопления пыли в помещениях и на оборудований.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на электростанциях паводковых комиссий, ежегодно до наступления весеннего половодья, а в отдельных случаях также и летне-осеннего паводка.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регулярного очищения сороудерживающих конструкций (решетки, сетки, запани) от сора.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очистки конструкции оросителей градирен от минеральных и органических отложений.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размораживающих устройств, механических рыхлителей, вагонных вибраторов и прочих механизмов, облегчающих выгрузку топлива, особенно смерзшегося, и очистку железнодорожных вагонов.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механизмов и оборудования (вагоноопрокидыватели, нитки системы конвейеров, дробилки) работающих поочередно.</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обводнения жидкого топлива при его сливе, хранении и подаче на сжигание.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составленных паспортов на каждый газопровод и оборудование газораспределительного пункта (далее – ГРП),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газоопасных работ и инструкций, составленных и утвержденных техническим руководителем энергообъекта, определяющие порядок подготовки и безопасность их проведения применительно к конкретным производственным условиям.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лиц, выдающих наряды на газоопасные работы, приказом по энергообъекту.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пуска и эксплуатации пылеприготовительных установок с неисправными системами сигнализации, защит и блокировок.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технологических защит, действующих на отключение оборудования, снабженных средствами, фиксирующими первопричину их срабатывания, а также эксплуатация средств, фиксирующих первопричину срабатывания защиты, включая регистраторы событий, в течение всего времени работы защищаемого оборудования.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 ответственных за исправное состояние и безопасную эксплуатацию трубопроводов, назначенных из числа инженерно-технических работников (начальников цехов и служб) распоряжением администрации энергообъекта.</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регулирующих клапанов снабженных указателями степени открытия регулирующего органа оборудования, а запорная арматура – указателями "Открыто" и "Закрыто".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в эксплуатацию котла с неработающей золоулавливающей установкой.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бункеров золоулавливающих установок для накопления уловленной золы.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расцветки фазы на баках однофазного трансформатора и реактора.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Подержание температуры в помещении аккумуляторной батареи не ниже 10 </w:t>
            </w:r>
            <w:r>
              <w:rPr>
                <w:rFonts w:ascii="Times New Roman"/>
                <w:b w:val="false"/>
                <w:i w:val="false"/>
                <w:color w:val="000000"/>
                <w:vertAlign w:val="superscript"/>
              </w:rPr>
              <w:t>0</w:t>
            </w:r>
            <w:r>
              <w:rPr>
                <w:rFonts w:ascii="Times New Roman"/>
                <w:b w:val="false"/>
                <w:i w:val="false"/>
                <w:color w:val="000000"/>
                <w:sz w:val="20"/>
              </w:rPr>
              <w:t xml:space="preserve">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w:t>
            </w:r>
            <w:r>
              <w:rPr>
                <w:rFonts w:ascii="Times New Roman"/>
                <w:b w:val="false"/>
                <w:i w:val="false"/>
                <w:color w:val="000000"/>
                <w:vertAlign w:val="superscript"/>
              </w:rPr>
              <w:t>0</w:t>
            </w:r>
            <w:r>
              <w:rPr>
                <w:rFonts w:ascii="Times New Roman"/>
                <w:b w:val="false"/>
                <w:i w:val="false"/>
                <w:color w:val="000000"/>
                <w:sz w:val="20"/>
              </w:rPr>
              <w:t>С.</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9"/>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r>
              <w:br/>
            </w:r>
            <w:r>
              <w:rPr>
                <w:rFonts w:ascii="Times New Roman"/>
                <w:b w:val="false"/>
                <w:i w:val="false"/>
                <w:color w:val="000000"/>
                <w:sz w:val="20"/>
              </w:rPr>
              <w:t>
</w:t>
            </w:r>
            <w:r>
              <w:rPr>
                <w:rFonts w:ascii="Times New Roman"/>
                <w:b w:val="false"/>
                <w:i w:val="false"/>
                <w:color w:val="000000"/>
                <w:sz w:val="20"/>
              </w:rPr>
              <w:t>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r>
              <w:br/>
            </w:r>
            <w:r>
              <w:rPr>
                <w:rFonts w:ascii="Times New Roman"/>
                <w:b w:val="false"/>
                <w:i w:val="false"/>
                <w:color w:val="000000"/>
                <w:sz w:val="20"/>
              </w:rPr>
              <w:t>
</w:t>
            </w:r>
            <w:r>
              <w:rPr>
                <w:rFonts w:ascii="Times New Roman"/>
                <w:b w:val="false"/>
                <w:i w:val="false"/>
                <w:color w:val="000000"/>
                <w:sz w:val="20"/>
              </w:rPr>
              <w:t>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r>
              <w:br/>
            </w:r>
            <w:r>
              <w:rPr>
                <w:rFonts w:ascii="Times New Roman"/>
                <w:b w:val="false"/>
                <w:i w:val="false"/>
                <w:color w:val="000000"/>
                <w:sz w:val="20"/>
              </w:rPr>
              <w:t>
3) паспорта безопасности энергетического масла.</w:t>
            </w:r>
          </w:p>
          <w:bookmarkEnd w:id="79"/>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электростанциях постоянного запаса нефтяного турбинного масла в количестве, равном (или более) вместимости масляной системы самого крупного агрегата, и запаса на доливки не менее 45-дневной потребности.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постоянного запаса огнестойкого турбинного масла на уровне не менее годовой потребности его на доливки для одного турбоагрегата.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постоянного запаса смазочных материалов для вспомогательного оборудования не менее 45-дневной потребности.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тепловой нагрузки для каждой теплоэлектроцентрали и других теплоисточников, составленных диспетчерской службой тепловой сети и утвержденных главным диспетчером (начальником диспетчерской службы) тепловой сети.</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(пересечения) проводов и кабелей через панели металлических гильз.</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в помещениях и коридорах закрытых распределительных устройств наличия кладовых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Единой энергетической системе (далее –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окрашивания в красный систем трубопроводов и запорной арматуры установки пожаротушения трансформаторов и масляных реакторов.</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Комитет атомного и энергетического надзора и контроля в течение 15 календарных дней со дня принятия (увольнения) информации о вновь принятых/уволенных руководителях, подлежащих квалификационной проверке в государственном органе.</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руководителем годового плана работы с персоналом.</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ежегодного приказа с 1 августа о создании комиссии организации по оценке готовности к работе в осенне-зимний период.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0"/>
          <w:p>
            <w:pPr>
              <w:spacing w:after="20"/>
              <w:ind w:left="20"/>
              <w:jc w:val="both"/>
            </w:pPr>
            <w:r>
              <w:rPr>
                <w:rFonts w:ascii="Times New Roman"/>
                <w:b w:val="false"/>
                <w:i w:val="false"/>
                <w:color w:val="000000"/>
                <w:sz w:val="20"/>
              </w:rPr>
              <w:t xml:space="preserve">
Наличие разработанных энергетических характеристик оборудования, устанавливающих зависимость технико-экономических показателей его работы в абсолютном или относительном исчислении от электрических и тепловых нагрузок. </w:t>
            </w:r>
            <w:r>
              <w:br/>
            </w:r>
            <w:r>
              <w:rPr>
                <w:rFonts w:ascii="Times New Roman"/>
                <w:b w:val="false"/>
                <w:i w:val="false"/>
                <w:color w:val="000000"/>
                <w:sz w:val="20"/>
              </w:rPr>
              <w:t>
Разработанные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p>
          <w:bookmarkEnd w:id="80"/>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приказа руководителя о создании центральной комиссии по квалификационной проверке знаний.</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6"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области электроэнергетики в отношении энергопередающих организаций, утвержденном указанным совместным приказом:</w:t>
      </w:r>
    </w:p>
    <w:bookmarkEnd w:id="81"/>
    <w:bookmarkStart w:name="z357" w:id="82"/>
    <w:p>
      <w:pPr>
        <w:spacing w:after="0"/>
        <w:ind w:left="0"/>
        <w:jc w:val="both"/>
      </w:pPr>
      <w:r>
        <w:rPr>
          <w:rFonts w:ascii="Times New Roman"/>
          <w:b w:val="false"/>
          <w:i w:val="false"/>
          <w:color w:val="000000"/>
          <w:sz w:val="28"/>
        </w:rPr>
        <w:t>
      строку, порядковый номер 15, изложить в следующей редакции:</w:t>
      </w:r>
    </w:p>
    <w:bookmarkEnd w:id="82"/>
    <w:bookmarkStart w:name="z358"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8464"/>
        <w:gridCol w:w="318"/>
        <w:gridCol w:w="318"/>
        <w:gridCol w:w="318"/>
        <w:gridCol w:w="318"/>
        <w:gridCol w:w="319"/>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4"/>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r>
              <w:br/>
            </w:r>
            <w:r>
              <w:rPr>
                <w:rFonts w:ascii="Times New Roman"/>
                <w:b w:val="false"/>
                <w:i w:val="false"/>
                <w:color w:val="000000"/>
                <w:sz w:val="20"/>
              </w:rPr>
              <w:t>
</w:t>
            </w:r>
            <w:r>
              <w:rPr>
                <w:rFonts w:ascii="Times New Roman"/>
                <w:b w:val="false"/>
                <w:i w:val="false"/>
                <w:color w:val="000000"/>
                <w:sz w:val="20"/>
              </w:rPr>
              <w:t>разработку раздела, посвященного технологическому подключению к сетям электроснабжения;</w:t>
            </w:r>
            <w:r>
              <w:br/>
            </w:r>
            <w:r>
              <w:rPr>
                <w:rFonts w:ascii="Times New Roman"/>
                <w:b w:val="false"/>
                <w:i w:val="false"/>
                <w:color w:val="000000"/>
                <w:sz w:val="20"/>
              </w:rPr>
              <w:t>
размещение информации о загрузке подстанций с периодичностью не менее 3 месяцев.</w:t>
            </w:r>
          </w:p>
          <w:bookmarkEnd w:id="84"/>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2" w:id="85"/>
    <w:p>
      <w:pPr>
        <w:spacing w:after="0"/>
        <w:ind w:left="0"/>
        <w:jc w:val="both"/>
      </w:pPr>
      <w:r>
        <w:rPr>
          <w:rFonts w:ascii="Times New Roman"/>
          <w:b w:val="false"/>
          <w:i w:val="false"/>
          <w:color w:val="000000"/>
          <w:sz w:val="28"/>
        </w:rPr>
        <w:t>
      строку, порядковый номер 19, изложить в следующей редакции:</w:t>
      </w:r>
    </w:p>
    <w:bookmarkEnd w:id="85"/>
    <w:bookmarkStart w:name="z363"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096"/>
        <w:gridCol w:w="100"/>
        <w:gridCol w:w="100"/>
        <w:gridCol w:w="100"/>
        <w:gridCol w:w="100"/>
        <w:gridCol w:w="100"/>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5" w:id="87"/>
    <w:p>
      <w:pPr>
        <w:spacing w:after="0"/>
        <w:ind w:left="0"/>
        <w:jc w:val="both"/>
      </w:pPr>
      <w:r>
        <w:rPr>
          <w:rFonts w:ascii="Times New Roman"/>
          <w:b w:val="false"/>
          <w:i w:val="false"/>
          <w:color w:val="000000"/>
          <w:sz w:val="28"/>
        </w:rPr>
        <w:t>
      строку, порядковый номер 21, изложить в следующей редакции:</w:t>
      </w:r>
    </w:p>
    <w:bookmarkEnd w:id="87"/>
    <w:bookmarkStart w:name="z366"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9516"/>
        <w:gridCol w:w="231"/>
        <w:gridCol w:w="231"/>
        <w:gridCol w:w="231"/>
        <w:gridCol w:w="231"/>
        <w:gridCol w:w="231"/>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не позднее, чем за три календарных дня до отключения.</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8" w:id="89"/>
    <w:p>
      <w:pPr>
        <w:spacing w:after="0"/>
        <w:ind w:left="0"/>
        <w:jc w:val="both"/>
      </w:pPr>
      <w:r>
        <w:rPr>
          <w:rFonts w:ascii="Times New Roman"/>
          <w:b w:val="false"/>
          <w:i w:val="false"/>
          <w:color w:val="000000"/>
          <w:sz w:val="28"/>
        </w:rPr>
        <w:t>
      строку, порядковый номер 26, изложить в следующей редакции:</w:t>
      </w:r>
    </w:p>
    <w:bookmarkEnd w:id="89"/>
    <w:bookmarkStart w:name="z369"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8661"/>
        <w:gridCol w:w="302"/>
        <w:gridCol w:w="302"/>
        <w:gridCol w:w="302"/>
        <w:gridCol w:w="302"/>
        <w:gridCol w:w="302"/>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1"/>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энергопередающей организации;</w:t>
            </w:r>
            <w:r>
              <w:br/>
            </w: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r>
              <w:br/>
            </w: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r>
              <w:br/>
            </w:r>
            <w:r>
              <w:rPr>
                <w:rFonts w:ascii="Times New Roman"/>
                <w:b w:val="false"/>
                <w:i w:val="false"/>
                <w:color w:val="000000"/>
                <w:sz w:val="20"/>
              </w:rPr>
              <w:t>
5) установка приспособлений, искажающих показания ПКУ.</w:t>
            </w:r>
          </w:p>
          <w:bookmarkEnd w:id="91"/>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энергопередающих организаций, утвержденный указанным совместным приказом, дополнить строками, порядковые номера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и 418, следующего содержания:</w:t>
      </w:r>
    </w:p>
    <w:bookmarkStart w:name="z377"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213"/>
        <w:gridCol w:w="74"/>
        <w:gridCol w:w="74"/>
        <w:gridCol w:w="75"/>
        <w:gridCol w:w="75"/>
        <w:gridCol w:w="75"/>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помещения закрытых распределительных устройств.</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устраивать кладовые и подсобные сооружения, не относящиеся к распределительному устройству, а также хранить электротехническое оборудование, материалы, запасные части, емкости с горючими жидкостями и баллоны с различными газами.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 входа первичных средств пожаротушения в помещении закрытых распределительных устройств на подстанциях с постоянным персоналом, а также на электростанциях. При делении закрытых распределительных устройств на секции посты пожаротушения располагаются в тамбурах или на площадках у лестничных клеток.</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и журнала (или картотеку) дефектов и неполадок с оборудованием для занесения результатов осмотра и выявленных недостатков.</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указателей ближайшего выхода в кабельных сооружениях не реже, чем через 50 м.</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уплотнения для обеспечения огнестойкости не менее 0,75 ч места прохода кабелей через стены, перегородки и перекрытия.</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быстросъемных крышек в кабельных коробах типа "компрессорно-конденсаторные блоки".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кабелей с горючей полиэтиленовой изоляцией при проведении реконструкции или ремонта.</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сгораемых материалов, не относящиеся к данной установке в помещениях подпитывающих устройств маслонаполненных кабелей.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кабельные сооружения каких-либо транзитных коммуникаций и шинопроводов, а также применение металлических люков со сплошным дном и коробов при реконструкции и ремонте.</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пучков кабелей диаметром более 100 мм.</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ограждении маслоприемных устройств по всему периметру гравийной засыпки без разрывов высотой не менее 150 мм над землей.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надписей на дверях помещения аккумуляторной батареи, а также необходимые запрещающие и предписывающие знаки безопасности.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видном месте.</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93"/>
          <w:p>
            <w:pPr>
              <w:spacing w:after="20"/>
              <w:ind w:left="20"/>
              <w:jc w:val="both"/>
            </w:pPr>
            <w:r>
              <w:rPr>
                <w:rFonts w:ascii="Times New Roman"/>
                <w:b w:val="false"/>
                <w:i w:val="false"/>
                <w:color w:val="000000"/>
                <w:sz w:val="20"/>
              </w:rPr>
              <w:t>
Наличие на каждом энергетическом предприятии следующей разрабатываемой документации по пожарной безопасности:</w:t>
            </w:r>
            <w:r>
              <w:br/>
            </w:r>
            <w:r>
              <w:rPr>
                <w:rFonts w:ascii="Times New Roman"/>
                <w:b w:val="false"/>
                <w:i w:val="false"/>
                <w:color w:val="000000"/>
                <w:sz w:val="20"/>
              </w:rPr>
              <w:t>
</w:t>
            </w:r>
            <w:r>
              <w:rPr>
                <w:rFonts w:ascii="Times New Roman"/>
                <w:b w:val="false"/>
                <w:i w:val="false"/>
                <w:color w:val="000000"/>
                <w:sz w:val="20"/>
              </w:rPr>
              <w:t>1) общая инструкция о мерах пожарной безопасности на предприятии;</w:t>
            </w:r>
            <w:r>
              <w:br/>
            </w:r>
            <w:r>
              <w:rPr>
                <w:rFonts w:ascii="Times New Roman"/>
                <w:b w:val="false"/>
                <w:i w:val="false"/>
                <w:color w:val="000000"/>
                <w:sz w:val="20"/>
              </w:rPr>
              <w:t>
</w:t>
            </w:r>
            <w:r>
              <w:rPr>
                <w:rFonts w:ascii="Times New Roman"/>
                <w:b w:val="false"/>
                <w:i w:val="false"/>
                <w:color w:val="000000"/>
                <w:sz w:val="20"/>
              </w:rPr>
              <w:t>2) инструкция по пожарной безопасности в цехах, лабораториях, мастерских, складах и других производственных и вспомогательных сооружениях;</w:t>
            </w:r>
            <w:r>
              <w:br/>
            </w:r>
            <w:r>
              <w:rPr>
                <w:rFonts w:ascii="Times New Roman"/>
                <w:b w:val="false"/>
                <w:i w:val="false"/>
                <w:color w:val="000000"/>
                <w:sz w:val="20"/>
              </w:rPr>
              <w:t>
</w:t>
            </w:r>
            <w:r>
              <w:rPr>
                <w:rFonts w:ascii="Times New Roman"/>
                <w:b w:val="false"/>
                <w:i w:val="false"/>
                <w:color w:val="000000"/>
                <w:sz w:val="20"/>
              </w:rPr>
              <w:t>3) инструкция по обслуживанию установок пожаротушения;</w:t>
            </w:r>
            <w:r>
              <w:br/>
            </w:r>
            <w:r>
              <w:rPr>
                <w:rFonts w:ascii="Times New Roman"/>
                <w:b w:val="false"/>
                <w:i w:val="false"/>
                <w:color w:val="000000"/>
                <w:sz w:val="20"/>
              </w:rPr>
              <w:t>
</w:t>
            </w:r>
            <w:r>
              <w:rPr>
                <w:rFonts w:ascii="Times New Roman"/>
                <w:b w:val="false"/>
                <w:i w:val="false"/>
                <w:color w:val="000000"/>
                <w:sz w:val="20"/>
              </w:rPr>
              <w:t>4) инструкция по обслуживанию установок пожарной сигнализации;</w:t>
            </w:r>
            <w:r>
              <w:br/>
            </w:r>
            <w:r>
              <w:rPr>
                <w:rFonts w:ascii="Times New Roman"/>
                <w:b w:val="false"/>
                <w:i w:val="false"/>
                <w:color w:val="000000"/>
                <w:sz w:val="20"/>
              </w:rPr>
              <w:t>
</w:t>
            </w:r>
            <w:r>
              <w:rPr>
                <w:rFonts w:ascii="Times New Roman"/>
                <w:b w:val="false"/>
                <w:i w:val="false"/>
                <w:color w:val="000000"/>
                <w:sz w:val="20"/>
              </w:rPr>
              <w:t>5) оперативный план пожаротушения для всех тепловых и гидравлических электростанций, независимо от мощности, и подстанций напряжением 500 кВ и выше;</w:t>
            </w:r>
            <w:r>
              <w:br/>
            </w:r>
            <w:r>
              <w:rPr>
                <w:rFonts w:ascii="Times New Roman"/>
                <w:b w:val="false"/>
                <w:i w:val="false"/>
                <w:color w:val="000000"/>
                <w:sz w:val="20"/>
              </w:rPr>
              <w:t>
</w:t>
            </w:r>
            <w:r>
              <w:rPr>
                <w:rFonts w:ascii="Times New Roman"/>
                <w:b w:val="false"/>
                <w:i w:val="false"/>
                <w:color w:val="000000"/>
                <w:sz w:val="20"/>
              </w:rPr>
              <w:t>6) оперативные карточки пожаротушения для подстанций напряжением от 35 кВ и выше;</w:t>
            </w:r>
            <w:r>
              <w:br/>
            </w:r>
            <w:r>
              <w:rPr>
                <w:rFonts w:ascii="Times New Roman"/>
                <w:b w:val="false"/>
                <w:i w:val="false"/>
                <w:color w:val="000000"/>
                <w:sz w:val="20"/>
              </w:rPr>
              <w:t>
</w:t>
            </w:r>
            <w:r>
              <w:rPr>
                <w:rFonts w:ascii="Times New Roman"/>
                <w:b w:val="false"/>
                <w:i w:val="false"/>
                <w:color w:val="000000"/>
                <w:sz w:val="20"/>
              </w:rPr>
              <w:t>7) инструкции по эксплуатации систем водоснабжения, установок обнаружения и тушения пожара;</w:t>
            </w:r>
            <w:r>
              <w:br/>
            </w:r>
            <w:r>
              <w:rPr>
                <w:rFonts w:ascii="Times New Roman"/>
                <w:b w:val="false"/>
                <w:i w:val="false"/>
                <w:color w:val="000000"/>
                <w:sz w:val="20"/>
              </w:rPr>
              <w:t>
8)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w:t>
            </w:r>
          </w:p>
          <w:bookmarkEnd w:id="93"/>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проезда автомобилей и людей вокруг зданий и дороги на территории энергетического предприятия.</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для выхода персонала на путях эвакуации.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исправном состоянии рабочего и аварийного освещения.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информация о выполнении замечаний, выданных с паспортом готовности, в государственный орган по государственному энергетическому надзору и контролю, его территориальным подразделениям не позднее трех рабочих дней со дня истечения срока выполнения замечания.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прекращения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подключения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организаций.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подстанции с номинальными данными согласно инструкции завода-изготовителя на это оборудование.</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зданий и сооружений в исправном состоянии.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освидетельствования строительных конструкции основных производственных зданий и сооружений по перечню, утвержденному руководителем энергообъекта, согласованного с генеральным проектировщиком, один раз в 5 лет специализированной организацией.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расцветки фазы на баках однофазного трансформатора и реактора.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питания электродвигателей устройств охлаждения трансформаторов (реакторов) от двух источников, а для трансформаторов (реакторов) с принудительной циркуляцией масла – с применением автоматического ввода резерва.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Недопущения эксплуатации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на рукоятки приводов заземляющих ножей окрашивания в красный цвет, а заземляющих ножей окрашивание в полосы (белого и красного цветов).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и других аппаратов, отделенных от аппаратов стенкой, указателей отключенного и включенного положений.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при этом рубильники, предназначенные лишь для снятия напряжения, допускается устанавливать открыто, при условии, что они недоступны для неквалифицированного персонала.</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положения выключателя на выключателе, и на приводе, если выключатель не имеет открытых контактов и его привод отделен стеной от выключателя.</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и на подстанции выше 1 кВ стационарных заземляющих ножей.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ножей у других разъединителей на участке схемы, расположенные со стороны возможной подачи напряжения, в случае отключения заземляющих ножей в процессе их ремонта или ремонта разъединителя, оснащенного заземляющим ножом, за исключением заземляющих ножей со стороны линии линейных разъединителей (при отсутствии обходной системы шин) и заземляющих ножей, установленных как самостоятельные аппараты отдельно от разъединителей, а РУ в исполнении КРУЭ.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окрашивания заземляющих ножей в полосы белого и красного цветов, рукоятки приводов заземляющих ножей в красный цвет, а рукоятки других приводов - в цвета оборудования.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токоведущих и заземляющих шинах подготовленных контактных поверхностей для присоединения переносных заземляющих проводников, в местах, в которых стационарные заземляющие ножи не применяются.</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дверью и барьером не менее 0,5 м или площадки перед дверью для осмотра при высоте пола камер над уровнем земли более 0,3 м.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расположения указателей уровня и температуры масла маслонаполненных трансформаторов и аппаратов и указателей, характеризующих состояние оборудования, обеспечивающие удобное и безопасное условие для доступа к ним и наблюдения за ними без снятия напряжения.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или аппарата не менее 0,2 м или соответствующего приямка для отбора проб масла.</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электропроводки цепей защиты, измерения, сигнализации и освещения, проложенной по электротехническим устройствам с масляным наполнением.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окрашивания трансформаторов, реакторов и конденсаторов наружной установки в светлые тона красками, стойкими к атмосферным воздействиям и воздействию масла, для уменьшения нагрева прямыми лучами солнца.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распределительных устройств и подстанции оборудованные электрическим освещением, при этом осветительная арматура установлена таким образом, что обеспечено ее безопасное обслуживание.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гибких проводов в пролетах опрессовкой, а соединения в петлях у опор, присоединения ответвлений в пролете и присоединения к аппаратным зажимам - сваркой или опрессовкой, а также выполнение присоединения ответвлений в пролете без разрезания проводов пролета.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пайки и скрутки проводов.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ответвления от сборных шин открытого распределительного устройства ниже сборных шин.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подвески ошиновки одним пролетом над двумя и более секциями или системами сборных шин.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прокладки воздушных осветительных линий, линий связи и сигнализации над и под токоведущими частями открытыми распределительными устройствами.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противопожарного расстояния от зданий трансформаторной мастерской и аппаратной маслохозяйства, а также от складов масла до ограды открытого распределительного устройства не менее 6 м.</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зданий закрытого распределительного устройства до других производственных зданий не менее 7 м, при этом указанное расстояние может не соблюдаться при условии, что стена закрытого распределительного устройства, обращенная в сторону другого здания, будет сооружена как противопожарная с пределом огнестойкости 2,5 часов.</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складов водорода до открытого распределительного устройства, трансформаторов, синхронных компенсаторов не менее 50 м.</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94"/>
          <w:p>
            <w:pPr>
              <w:spacing w:after="20"/>
              <w:ind w:left="20"/>
              <w:jc w:val="both"/>
            </w:pPr>
            <w:r>
              <w:rPr>
                <w:rFonts w:ascii="Times New Roman"/>
                <w:b w:val="false"/>
                <w:i w:val="false"/>
                <w:color w:val="000000"/>
                <w:sz w:val="20"/>
              </w:rPr>
              <w:t>
Наличие маслоприемников, маслоотводов и маслосборников для предотвращения растекания масла и распространения пожара при повреждениях маслонаполненных силовых трансформаторов (реакторов) с массой масла более 1 тонны в единице (одном баке) и баковых выключателей 110 кВ и выше с соблюдением следующих требований:</w:t>
            </w:r>
            <w:r>
              <w:br/>
            </w:r>
            <w:r>
              <w:rPr>
                <w:rFonts w:ascii="Times New Roman"/>
                <w:b w:val="false"/>
                <w:i w:val="false"/>
                <w:color w:val="000000"/>
                <w:sz w:val="20"/>
              </w:rPr>
              <w:t>
</w:t>
            </w:r>
            <w:r>
              <w:rPr>
                <w:rFonts w:ascii="Times New Roman"/>
                <w:b w:val="false"/>
                <w:i w:val="false"/>
                <w:color w:val="000000"/>
                <w:sz w:val="20"/>
              </w:rPr>
              <w:t>1) габариты маслоприемника выступают за габариты единичного электрооборудования не менее чем на 0,6 м при массе масла до 2 тонн; 1 м при массе более 2 до 10 тонн 1,5 м при массе более 10 до 50 тонн 2 м при массе более 50 тонн. При этом, габарит маслоприемника может быть принят меньшим на 0,5 м со стороны стены или перегородки, располагаемой от трансформатора на расстоянии менее 2 м.</w:t>
            </w:r>
            <w:r>
              <w:br/>
            </w:r>
            <w:r>
              <w:rPr>
                <w:rFonts w:ascii="Times New Roman"/>
                <w:b w:val="false"/>
                <w:i w:val="false"/>
                <w:color w:val="000000"/>
                <w:sz w:val="20"/>
              </w:rPr>
              <w:t>
</w:t>
            </w:r>
            <w:r>
              <w:rPr>
                <w:rFonts w:ascii="Times New Roman"/>
                <w:b w:val="false"/>
                <w:i w:val="false"/>
                <w:color w:val="000000"/>
                <w:sz w:val="20"/>
              </w:rPr>
              <w:t>Объем маслоприемника рассчитан на одновременный прием 100 % масла, содержащегося в корпусе трансформатора (реактора).</w:t>
            </w:r>
            <w:r>
              <w:br/>
            </w:r>
            <w:r>
              <w:rPr>
                <w:rFonts w:ascii="Times New Roman"/>
                <w:b w:val="false"/>
                <w:i w:val="false"/>
                <w:color w:val="000000"/>
                <w:sz w:val="20"/>
              </w:rPr>
              <w:t>
</w:t>
            </w:r>
            <w:r>
              <w:rPr>
                <w:rFonts w:ascii="Times New Roman"/>
                <w:b w:val="false"/>
                <w:i w:val="false"/>
                <w:color w:val="000000"/>
                <w:sz w:val="20"/>
              </w:rPr>
              <w:t>У баковых выключателей маслоприемники рассчитан на прием 80 % масла, содержащегося в одном баке;</w:t>
            </w:r>
            <w:r>
              <w:br/>
            </w:r>
            <w:r>
              <w:rPr>
                <w:rFonts w:ascii="Times New Roman"/>
                <w:b w:val="false"/>
                <w:i w:val="false"/>
                <w:color w:val="000000"/>
                <w:sz w:val="20"/>
              </w:rPr>
              <w:t>
</w:t>
            </w:r>
            <w:r>
              <w:rPr>
                <w:rFonts w:ascii="Times New Roman"/>
                <w:b w:val="false"/>
                <w:i w:val="false"/>
                <w:color w:val="000000"/>
                <w:sz w:val="20"/>
              </w:rPr>
              <w:t>2) устройство маслоприемников и маслоотводов исключает переток масла (воды) из одного маслоприемника в другой, растекания масла по кабельным и другим подземным сооружениям, распространения пожара, засорения маслоотвода и забивку его снегом, льдом;</w:t>
            </w:r>
            <w:r>
              <w:br/>
            </w:r>
            <w:r>
              <w:rPr>
                <w:rFonts w:ascii="Times New Roman"/>
                <w:b w:val="false"/>
                <w:i w:val="false"/>
                <w:color w:val="000000"/>
                <w:sz w:val="20"/>
              </w:rPr>
              <w:t>
</w:t>
            </w:r>
            <w:r>
              <w:rPr>
                <w:rFonts w:ascii="Times New Roman"/>
                <w:b w:val="false"/>
                <w:i w:val="false"/>
                <w:color w:val="000000"/>
                <w:sz w:val="20"/>
              </w:rPr>
              <w:t>3) для трансформаторов (реакторов) мощностью до 10 МВА допускается выполнение маслоприемников без отвода масла. При этом, маслоприемники должны выполняться заглубленными, рассчитанными на полный объем масла, содержащегося в установленном над ними оборудовании, и закрываться металлической решеткой, поверх которой должен быть насыпан толщиной не менее 0,25 м слой чистого гравия или промытого гранитного щебня либо непористого щебня другой породы с частицами от 30 до 70 мм.</w:t>
            </w:r>
            <w:r>
              <w:br/>
            </w:r>
            <w:r>
              <w:rPr>
                <w:rFonts w:ascii="Times New Roman"/>
                <w:b w:val="false"/>
                <w:i w:val="false"/>
                <w:color w:val="000000"/>
                <w:sz w:val="20"/>
              </w:rPr>
              <w:t>
</w:t>
            </w:r>
            <w:r>
              <w:rPr>
                <w:rFonts w:ascii="Times New Roman"/>
                <w:b w:val="false"/>
                <w:i w:val="false"/>
                <w:color w:val="000000"/>
                <w:sz w:val="20"/>
              </w:rPr>
              <w:t>Удаление масла и воды из заглубленного маслоприемника предусмотрено переносным насосным агрегатом. При применении маслоприемника без отвода масла выполняется простейшее устройство для проверки отсутствия масла (воды) в маслоприемнике;</w:t>
            </w:r>
            <w:r>
              <w:br/>
            </w:r>
            <w:r>
              <w:rPr>
                <w:rFonts w:ascii="Times New Roman"/>
                <w:b w:val="false"/>
                <w:i w:val="false"/>
                <w:color w:val="000000"/>
                <w:sz w:val="20"/>
              </w:rPr>
              <w:t>
</w:t>
            </w:r>
            <w:r>
              <w:rPr>
                <w:rFonts w:ascii="Times New Roman"/>
                <w:b w:val="false"/>
                <w:i w:val="false"/>
                <w:color w:val="000000"/>
                <w:sz w:val="20"/>
              </w:rPr>
              <w:t>4) Маслоприемники с отводом масла выполняются как заглубленного типа (дно ниже уровня окружающей планировки земли), так и незаглубленного типа (дно на уровне окружающей планировки земли).</w:t>
            </w:r>
            <w:r>
              <w:br/>
            </w:r>
            <w:r>
              <w:rPr>
                <w:rFonts w:ascii="Times New Roman"/>
                <w:b w:val="false"/>
                <w:i w:val="false"/>
                <w:color w:val="000000"/>
                <w:sz w:val="20"/>
              </w:rPr>
              <w:t>
</w:t>
            </w:r>
            <w:r>
              <w:rPr>
                <w:rFonts w:ascii="Times New Roman"/>
                <w:b w:val="false"/>
                <w:i w:val="false"/>
                <w:color w:val="000000"/>
                <w:sz w:val="20"/>
              </w:rPr>
              <w:t>При выполнении заглубленного маслоприемника устройство бортовых ограждений не требуется, если при этом, обеспечивается объем маслоприемника.</w:t>
            </w:r>
            <w:r>
              <w:br/>
            </w:r>
            <w:r>
              <w:rPr>
                <w:rFonts w:ascii="Times New Roman"/>
                <w:b w:val="false"/>
                <w:i w:val="false"/>
                <w:color w:val="000000"/>
                <w:sz w:val="20"/>
              </w:rPr>
              <w:t>
</w:t>
            </w:r>
            <w:r>
              <w:rPr>
                <w:rFonts w:ascii="Times New Roman"/>
                <w:b w:val="false"/>
                <w:i w:val="false"/>
                <w:color w:val="000000"/>
                <w:sz w:val="20"/>
              </w:rPr>
              <w:t>Незаглубленный маслоприемник должен выполняться в виде бортовых ограждений маслонаполненного оборудования. Высота бортовых ограждений должна быть не менее 0,25 и не более 0,5 м над уровнем окружающей планировки.</w:t>
            </w:r>
            <w:r>
              <w:br/>
            </w:r>
            <w:r>
              <w:rPr>
                <w:rFonts w:ascii="Times New Roman"/>
                <w:b w:val="false"/>
                <w:i w:val="false"/>
                <w:color w:val="000000"/>
                <w:sz w:val="20"/>
              </w:rPr>
              <w:t>
</w:t>
            </w:r>
            <w:r>
              <w:rPr>
                <w:rFonts w:ascii="Times New Roman"/>
                <w:b w:val="false"/>
                <w:i w:val="false"/>
                <w:color w:val="000000"/>
                <w:sz w:val="20"/>
              </w:rPr>
              <w:t>Дно маслоприемника (заглубленного и незаглубленного) должно быть засыпано крупным чистым гравием или промытым гранитным щебнем либо непористым щебнем другой породы с частицами от 30 до 70 мм. Толщина засыпки должна быть не менее 0,25 м;</w:t>
            </w:r>
            <w:r>
              <w:br/>
            </w:r>
            <w:r>
              <w:rPr>
                <w:rFonts w:ascii="Times New Roman"/>
                <w:b w:val="false"/>
                <w:i w:val="false"/>
                <w:color w:val="000000"/>
                <w:sz w:val="20"/>
              </w:rPr>
              <w:t>
</w:t>
            </w:r>
            <w:r>
              <w:rPr>
                <w:rFonts w:ascii="Times New Roman"/>
                <w:b w:val="false"/>
                <w:i w:val="false"/>
                <w:color w:val="000000"/>
                <w:sz w:val="20"/>
              </w:rPr>
              <w:t>5) при установке маслонаполненного электрооборудования на железобетонном перекрытии здания (сооружения) устройство маслоотвода является обязательным;</w:t>
            </w:r>
            <w:r>
              <w:br/>
            </w:r>
            <w:r>
              <w:rPr>
                <w:rFonts w:ascii="Times New Roman"/>
                <w:b w:val="false"/>
                <w:i w:val="false"/>
                <w:color w:val="000000"/>
                <w:sz w:val="20"/>
              </w:rPr>
              <w:t>
</w:t>
            </w:r>
            <w:r>
              <w:rPr>
                <w:rFonts w:ascii="Times New Roman"/>
                <w:b w:val="false"/>
                <w:i w:val="false"/>
                <w:color w:val="000000"/>
                <w:sz w:val="20"/>
              </w:rPr>
              <w:t>6) маслоотводы должны обеспечивать отвод из маслоприемника масла и воды, применяемой для тушения пожара автоматическими стационарными устройствами, на безопасное в пожарном отношении расстояние от оборудования и сооружений, 50 % масла и полное количество воды должны удаляться не более чем за 0,25 часов. Маслоотводы выполняются в виде подземных трубопроводов или открытых кюветов и лотков;</w:t>
            </w:r>
            <w:r>
              <w:br/>
            </w:r>
            <w:r>
              <w:rPr>
                <w:rFonts w:ascii="Times New Roman"/>
                <w:b w:val="false"/>
                <w:i w:val="false"/>
                <w:color w:val="000000"/>
                <w:sz w:val="20"/>
              </w:rPr>
              <w:t xml:space="preserve">
7) маслосборники должны быть рассчитаны на полный объем масла единичного оборудования, содержащего наибольшее количество масла, и должны выполняться закрытого типа. </w:t>
            </w:r>
          </w:p>
          <w:bookmarkEnd w:id="94"/>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участках ВЛ, подверженных интенсивному загрязнению, специальной или усиленной изоляции.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над изолирующими подвесками, исключающие возможность посадки птиц или отпугивающие птиц и не угрожающие их жизни, в зонах интенсивных загрязнений изоляции птицами и в местах массовых гнездований.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более двух соединителей на каждом проводе или тросе, при эксплуатации ВЛ в пролетах пересечения действующей линии с другими ВЛ и линиями связи.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хранение аварийного запаса материалов и деталей согласно нормам утвержденным техническим руководителем организации, в целях своевременной ликвидации аварийных повреждений на ВЛ.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размещения ВЛ так, чтобы опоры не загораживали входов в здания и въездов во дворы и не затрудняли движения транспорта и пешеходов.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опоры от наезда, в местах, где имеется опасность наезда транспорта (у въездов во дворы, вблизи съездов с дорог, при пересечении дорог).</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проводов до деревьев и кустов при наибольшей стреле провеса самонесущего изолированного провода и наибольшем их отклонении не менее 0,3 м.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одной ВЛ, не более двух сечений проводов.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магистрали ВЛ проводами одного сечения.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сечения фазных проводов магистрали ВЛ не менее 50 мм2.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применения фазных проводов сечением 120 мм2 в магистрали ВЛ.</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ответвлений от ВЛ к вводам в здания, изолированными проводами, стойкими к воздействию условий окружающей среды, сечением не менее 6 мм2 по меди и 16 мм2 по алюминию.</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одинарного крепления неизолированных проводов к изоляторам и изолирующим траверсам на опорах ВЛ, за исключением опор для пересечений.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крепления проводов к штыревым изоляторам на промежуточных опорах на шейке изолятора, с внутренней его стороны по отношению к стойке опоры, при помощи проволочной вязки или зажимов.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глухого крепления провода, при ответвлений от ВЛ к вводам.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соединения проводов в пролетах ВЛ при помощи соединительных зажимов, обеспечивающих механическую прочность от разрывного усилия провода.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проводов из разных металлов или разных сечений только в петлях анкерных опор при помощи переходных зажимов или сварки.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пролете ВЛ не более одного соединения на каждый провод.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двухцепных ВЛ в сетях с заземленной нейтралью, нулевого провода каждой цепи.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многошейковых или дополнительных изоляторов в местах ответвлений от ВЛ.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закрепления нулевых проводов на изоляторах или изолирующих траверсах.</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ВЛ заземляющих устройств,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ВЛ.</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совмещения заземляющих устройств защиты от грозовых перенапряжений с повторным заземлением нулевого провода.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защитным проводником металлических опор, металлических конструкций и арматуры железобетонных опор к нулевому проводу.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нулевого провода на железобетонных опорах к заземляющему выпуску арматуры железобетонных стоек и подкосов опор.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оттяжек опор ВЛ к заземляющему проводнику.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крюков, штырей и арматуры опор ВЛ напряжением до 1 кВ, ограничивающих пролет пересечения, а также на опорах, на которых производится совместная подвеска, при этом сопротивление заземляющего устройства должно быть не более 30 Ом.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защитных аппаратов, устанавливаемых на опорах ВЛ для защиты от грозовых перенапряжений, отдельным спуском.</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предназначенных для защиты от атмосферных перенапряжений в населенной местности с одно- и двухэтажной застройкой, на ВЛ, не экранированные промышленными дымовыми трубами, высокими деревьями, зданиями, с сопротивлением этих заземляющих устройств не более 30 Ом, а расстояние между ними должны быть - не более 200 м для районов с числом грозовых часов в году до 40 и 100 м для районов с числом грозовых часов в году более 40.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95"/>
          <w:p>
            <w:pPr>
              <w:spacing w:after="20"/>
              <w:ind w:left="20"/>
              <w:jc w:val="both"/>
            </w:pPr>
            <w:r>
              <w:rPr>
                <w:rFonts w:ascii="Times New Roman"/>
                <w:b w:val="false"/>
                <w:i w:val="false"/>
                <w:color w:val="000000"/>
                <w:sz w:val="20"/>
              </w:rPr>
              <w:t>
Выполнение заземляющих устройств:</w:t>
            </w:r>
            <w:r>
              <w:br/>
            </w:r>
            <w:r>
              <w:rPr>
                <w:rFonts w:ascii="Times New Roman"/>
                <w:b w:val="false"/>
                <w:i w:val="false"/>
                <w:color w:val="000000"/>
                <w:sz w:val="20"/>
              </w:rPr>
              <w:t>
</w:t>
            </w:r>
            <w:r>
              <w:rPr>
                <w:rFonts w:ascii="Times New Roman"/>
                <w:b w:val="false"/>
                <w:i w:val="false"/>
                <w:color w:val="000000"/>
                <w:sz w:val="20"/>
              </w:rPr>
              <w:t>1) на опорах с ответвлениями к вводам в помещения, в которых может быть сосредоточено большое количество людей (школы, ясли, больницы) и которые представляют большую хозяйственную ценность (животноводческие помещения, склады, мастерские);</w:t>
            </w:r>
            <w:r>
              <w:br/>
            </w:r>
            <w:r>
              <w:rPr>
                <w:rFonts w:ascii="Times New Roman"/>
                <w:b w:val="false"/>
                <w:i w:val="false"/>
                <w:color w:val="000000"/>
                <w:sz w:val="20"/>
              </w:rPr>
              <w:t>
2) на конечных опорах линий, имеющих ответвления к вводам, при этом, наибольшее расстояние от соседнего защитного заземления этих же линий должно быть не более 100 м - для районов с числом грозовых часов в году до 40 и 50 м - для районов с числом грозовых часов в году более 40.</w:t>
            </w:r>
          </w:p>
          <w:bookmarkEnd w:id="95"/>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соединения заземляющих проводников между собой, присоединения их к верхним заземляющим выпускам стоек железобетонных опор, крюкам и кронштейнам, а также к заземляемым металлоконструкциям и заземляемому электрооборудованию, установленному на опорах ВЛ сваркой или с помощью болтовых соединений.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присоединения заземляющих проводников (спусков) к заземлителю в земле сваркой или с помощью болтовых соединений.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однопроволочных стальных оттяжек сечением не менее 25 мм2.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отклонения вершины анкерной опоры с учетом поворота в грунте не более 1/30Н, где Н - высота опоры ВЛ.</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проводов ВЛ в населенной и ненаселенной местности при наибольшей стреле провеса проводов до поверхности земли и проезжей части улиц должно быть не менее 6 м.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6"/>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r>
              <w:br/>
            </w:r>
            <w:r>
              <w:rPr>
                <w:rFonts w:ascii="Times New Roman"/>
                <w:b w:val="false"/>
                <w:i w:val="false"/>
                <w:color w:val="000000"/>
                <w:sz w:val="20"/>
              </w:rPr>
              <w:t>
</w:t>
            </w:r>
            <w:r>
              <w:rPr>
                <w:rFonts w:ascii="Times New Roman"/>
                <w:b w:val="false"/>
                <w:i w:val="false"/>
                <w:color w:val="000000"/>
                <w:sz w:val="20"/>
              </w:rPr>
              <w:t>1) 1,5 м - до балконов, террас и окон;</w:t>
            </w:r>
            <w:r>
              <w:br/>
            </w:r>
            <w:r>
              <w:rPr>
                <w:rFonts w:ascii="Times New Roman"/>
                <w:b w:val="false"/>
                <w:i w:val="false"/>
                <w:color w:val="000000"/>
                <w:sz w:val="20"/>
              </w:rPr>
              <w:t xml:space="preserve">
2) 1 м - до глухих стен. </w:t>
            </w:r>
          </w:p>
          <w:bookmarkEnd w:id="96"/>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Недопущения прохождения ВЛ с неизолированными проводами над зданиями, строениями и сооружениями, за исключением ответвлений от ВЛ к вводам в здания.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в помещениях и коридорах закрытых распределительных устройств наличия кладовых и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чистки электротехнического оборудования закрытых распределительных устройств, утвержденного техническим руководителем, с обязательным выполнением организационных и технических мероприятий.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97"/>
          <w:p>
            <w:pPr>
              <w:spacing w:after="20"/>
              <w:ind w:left="20"/>
              <w:jc w:val="both"/>
            </w:pPr>
            <w:r>
              <w:rPr>
                <w:rFonts w:ascii="Times New Roman"/>
                <w:b w:val="false"/>
                <w:i w:val="false"/>
                <w:color w:val="000000"/>
                <w:sz w:val="20"/>
              </w:rPr>
              <w:t>
Выполнение кабельных линии, так чтобы в процессе монтажа и эксплуатации было исключено возникновение в них опасных механических напряжений и повреждений:</w:t>
            </w:r>
            <w:r>
              <w:br/>
            </w:r>
            <w:r>
              <w:rPr>
                <w:rFonts w:ascii="Times New Roman"/>
                <w:b w:val="false"/>
                <w:i w:val="false"/>
                <w:color w:val="000000"/>
                <w:sz w:val="20"/>
              </w:rPr>
              <w:t>
</w:t>
            </w:r>
            <w:r>
              <w:rPr>
                <w:rFonts w:ascii="Times New Roman"/>
                <w:b w:val="false"/>
                <w:i w:val="false"/>
                <w:color w:val="000000"/>
                <w:sz w:val="20"/>
              </w:rPr>
              <w:t>1)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 укладывать запас кабеля в виде колец (витков) не допускается;</w:t>
            </w:r>
            <w:r>
              <w:br/>
            </w:r>
            <w:r>
              <w:rPr>
                <w:rFonts w:ascii="Times New Roman"/>
                <w:b w:val="false"/>
                <w:i w:val="false"/>
                <w:color w:val="000000"/>
                <w:sz w:val="20"/>
              </w:rPr>
              <w:t>
</w:t>
            </w:r>
            <w:r>
              <w:rPr>
                <w:rFonts w:ascii="Times New Roman"/>
                <w:b w:val="false"/>
                <w:i w:val="false"/>
                <w:color w:val="000000"/>
                <w:sz w:val="20"/>
              </w:rPr>
              <w:t>2) кабели, проложенные горизонтально по конструкциям, стенам, перекрытиям, должны быть жестко закреплены в конечных точках, непосредственно у концевых заделок, с обеих сторон изгибов и у соединительных и стопорных муфт;</w:t>
            </w:r>
            <w:r>
              <w:br/>
            </w:r>
            <w:r>
              <w:rPr>
                <w:rFonts w:ascii="Times New Roman"/>
                <w:b w:val="false"/>
                <w:i w:val="false"/>
                <w:color w:val="000000"/>
                <w:sz w:val="20"/>
              </w:rPr>
              <w:t>
</w:t>
            </w:r>
            <w:r>
              <w:rPr>
                <w:rFonts w:ascii="Times New Roman"/>
                <w:b w:val="false"/>
                <w:i w:val="false"/>
                <w:color w:val="000000"/>
                <w:sz w:val="20"/>
              </w:rPr>
              <w:t>3)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r>
              <w:br/>
            </w:r>
            <w:r>
              <w:rPr>
                <w:rFonts w:ascii="Times New Roman"/>
                <w:b w:val="false"/>
                <w:i w:val="false"/>
                <w:color w:val="000000"/>
                <w:sz w:val="20"/>
              </w:rPr>
              <w:t>
</w:t>
            </w:r>
            <w:r>
              <w:rPr>
                <w:rFonts w:ascii="Times New Roman"/>
                <w:b w:val="false"/>
                <w:i w:val="false"/>
                <w:color w:val="000000"/>
                <w:sz w:val="20"/>
              </w:rPr>
              <w:t>4)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r>
              <w:br/>
            </w:r>
            <w:r>
              <w:rPr>
                <w:rFonts w:ascii="Times New Roman"/>
                <w:b w:val="false"/>
                <w:i w:val="false"/>
                <w:color w:val="000000"/>
                <w:sz w:val="20"/>
              </w:rPr>
              <w:t>
</w:t>
            </w:r>
            <w:r>
              <w:rPr>
                <w:rFonts w:ascii="Times New Roman"/>
                <w:b w:val="false"/>
                <w:i w:val="false"/>
                <w:color w:val="000000"/>
                <w:sz w:val="20"/>
              </w:rPr>
              <w:t>5)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должны быть защищены по высоте на 2 м от уровня пола или земли и на 0,3 м в земле;</w:t>
            </w:r>
            <w:r>
              <w:br/>
            </w:r>
            <w:r>
              <w:rPr>
                <w:rFonts w:ascii="Times New Roman"/>
                <w:b w:val="false"/>
                <w:i w:val="false"/>
                <w:color w:val="000000"/>
                <w:sz w:val="20"/>
              </w:rPr>
              <w:t>
</w:t>
            </w:r>
            <w:r>
              <w:rPr>
                <w:rFonts w:ascii="Times New Roman"/>
                <w:b w:val="false"/>
                <w:i w:val="false"/>
                <w:color w:val="000000"/>
                <w:sz w:val="20"/>
              </w:rPr>
              <w:t>6) при прокладке кабелей рядом с другими кабелями, находящимися в эксплуатации должны быть приняты меры для предотвращения повреждения последних;</w:t>
            </w:r>
            <w:r>
              <w:br/>
            </w:r>
            <w:r>
              <w:rPr>
                <w:rFonts w:ascii="Times New Roman"/>
                <w:b w:val="false"/>
                <w:i w:val="false"/>
                <w:color w:val="000000"/>
                <w:sz w:val="20"/>
              </w:rPr>
              <w:t xml:space="preserve">
7)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 </w:t>
            </w:r>
          </w:p>
          <w:bookmarkEnd w:id="97"/>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98"/>
          <w:p>
            <w:pPr>
              <w:spacing w:after="20"/>
              <w:ind w:left="20"/>
              <w:jc w:val="both"/>
            </w:pPr>
            <w:r>
              <w:rPr>
                <w:rFonts w:ascii="Times New Roman"/>
                <w:b w:val="false"/>
                <w:i w:val="false"/>
                <w:color w:val="000000"/>
                <w:sz w:val="20"/>
              </w:rPr>
              <w:t xml:space="preserve">
Выполнение при прокладке кабельных линий в производственных помещениях следующих требований: </w:t>
            </w:r>
            <w:r>
              <w:br/>
            </w:r>
            <w:r>
              <w:rPr>
                <w:rFonts w:ascii="Times New Roman"/>
                <w:b w:val="false"/>
                <w:i w:val="false"/>
                <w:color w:val="000000"/>
                <w:sz w:val="20"/>
              </w:rPr>
              <w:t>
</w:t>
            </w:r>
            <w:r>
              <w:rPr>
                <w:rFonts w:ascii="Times New Roman"/>
                <w:b w:val="false"/>
                <w:i w:val="false"/>
                <w:color w:val="000000"/>
                <w:sz w:val="20"/>
              </w:rPr>
              <w:t xml:space="preserve">1) кабели должны быть доступны для ремонта, а открыто проложенные - и для осмотра; </w:t>
            </w:r>
            <w:r>
              <w:br/>
            </w:r>
            <w:r>
              <w:rPr>
                <w:rFonts w:ascii="Times New Roman"/>
                <w:b w:val="false"/>
                <w:i w:val="false"/>
                <w:color w:val="000000"/>
                <w:sz w:val="20"/>
              </w:rPr>
              <w:t xml:space="preserve">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 </w:t>
            </w:r>
          </w:p>
          <w:bookmarkEnd w:id="98"/>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предварительного уведомления и согласования с местными исполнительными органами и государственным органом, осуществляющим руководство в сферах естественных монополий, и системным оператором при проектировании и строительстве дублирующих (шунтирующих) линий электропередачи и подстанций.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сведений по всем участкам электрической сети с напряжением 35 кВ и выше содержащиеся в регистре базы данных, который ведет системный оператор.</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 базы данных, по сети 220 кВ и выше, согласованный с системным оператором, название участка при подключении к электрической сети нового участка во избежание дублирования.</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в письменной форме пользователей сети не позднее, чем за восемь месяцев до установки электроустановок и где содержится рабочая схема с указанием новой электроустановки и ее идентификации.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табличками и нанесение надписи на электроустановку с четким указанием ее идентификационных данных энергопередающей организацией и пользователем сети.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регионального диспетчерского центра, где фиксируется отклонение суточного графика пользователями сети.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9"/>
          <w:p>
            <w:pPr>
              <w:spacing w:after="20"/>
              <w:ind w:left="20"/>
              <w:jc w:val="both"/>
            </w:pPr>
            <w:r>
              <w:rPr>
                <w:rFonts w:ascii="Times New Roman"/>
                <w:b w:val="false"/>
                <w:i w:val="false"/>
                <w:color w:val="000000"/>
                <w:sz w:val="20"/>
              </w:rPr>
              <w:t>
Наличие системы противоаварийной автоматики состоящих из подсистем, выполняющих следующие функции:</w:t>
            </w:r>
            <w:r>
              <w:br/>
            </w:r>
            <w:r>
              <w:rPr>
                <w:rFonts w:ascii="Times New Roman"/>
                <w:b w:val="false"/>
                <w:i w:val="false"/>
                <w:color w:val="000000"/>
                <w:sz w:val="20"/>
              </w:rPr>
              <w:t>
</w:t>
            </w:r>
            <w:r>
              <w:rPr>
                <w:rFonts w:ascii="Times New Roman"/>
                <w:b w:val="false"/>
                <w:i w:val="false"/>
                <w:color w:val="000000"/>
                <w:sz w:val="20"/>
              </w:rPr>
              <w:t>1) автоматическое предотвращение нарушения устойчивости;</w:t>
            </w:r>
            <w:r>
              <w:br/>
            </w:r>
            <w:r>
              <w:rPr>
                <w:rFonts w:ascii="Times New Roman"/>
                <w:b w:val="false"/>
                <w:i w:val="false"/>
                <w:color w:val="000000"/>
                <w:sz w:val="20"/>
              </w:rPr>
              <w:t>
</w:t>
            </w:r>
            <w:r>
              <w:rPr>
                <w:rFonts w:ascii="Times New Roman"/>
                <w:b w:val="false"/>
                <w:i w:val="false"/>
                <w:color w:val="000000"/>
                <w:sz w:val="20"/>
              </w:rPr>
              <w:t>2) автоматическая ликвидация асинхронного режима;</w:t>
            </w:r>
            <w:r>
              <w:br/>
            </w:r>
            <w:r>
              <w:rPr>
                <w:rFonts w:ascii="Times New Roman"/>
                <w:b w:val="false"/>
                <w:i w:val="false"/>
                <w:color w:val="000000"/>
                <w:sz w:val="20"/>
              </w:rPr>
              <w:t>
</w:t>
            </w:r>
            <w:r>
              <w:rPr>
                <w:rFonts w:ascii="Times New Roman"/>
                <w:b w:val="false"/>
                <w:i w:val="false"/>
                <w:color w:val="000000"/>
                <w:sz w:val="20"/>
              </w:rPr>
              <w:t>3) автоматическое ограничение повышения напряжения;</w:t>
            </w:r>
            <w:r>
              <w:br/>
            </w:r>
            <w:r>
              <w:rPr>
                <w:rFonts w:ascii="Times New Roman"/>
                <w:b w:val="false"/>
                <w:i w:val="false"/>
                <w:color w:val="000000"/>
                <w:sz w:val="20"/>
              </w:rPr>
              <w:t>
</w:t>
            </w:r>
            <w:r>
              <w:rPr>
                <w:rFonts w:ascii="Times New Roman"/>
                <w:b w:val="false"/>
                <w:i w:val="false"/>
                <w:color w:val="000000"/>
                <w:sz w:val="20"/>
              </w:rPr>
              <w:t>4) автоматическое ограничение снижения напряжения;</w:t>
            </w:r>
            <w:r>
              <w:br/>
            </w:r>
            <w:r>
              <w:rPr>
                <w:rFonts w:ascii="Times New Roman"/>
                <w:b w:val="false"/>
                <w:i w:val="false"/>
                <w:color w:val="000000"/>
                <w:sz w:val="20"/>
              </w:rPr>
              <w:t>
</w:t>
            </w:r>
            <w:r>
              <w:rPr>
                <w:rFonts w:ascii="Times New Roman"/>
                <w:b w:val="false"/>
                <w:i w:val="false"/>
                <w:color w:val="000000"/>
                <w:sz w:val="20"/>
              </w:rPr>
              <w:t>5) автоматическое ограничение снижения частоты;</w:t>
            </w:r>
            <w:r>
              <w:br/>
            </w:r>
            <w:r>
              <w:rPr>
                <w:rFonts w:ascii="Times New Roman"/>
                <w:b w:val="false"/>
                <w:i w:val="false"/>
                <w:color w:val="000000"/>
                <w:sz w:val="20"/>
              </w:rPr>
              <w:t>
</w:t>
            </w:r>
            <w:r>
              <w:rPr>
                <w:rFonts w:ascii="Times New Roman"/>
                <w:b w:val="false"/>
                <w:i w:val="false"/>
                <w:color w:val="000000"/>
                <w:sz w:val="20"/>
              </w:rPr>
              <w:t>6) автоматическое ограничение повышения частоты;</w:t>
            </w:r>
            <w:r>
              <w:br/>
            </w:r>
            <w:r>
              <w:rPr>
                <w:rFonts w:ascii="Times New Roman"/>
                <w:b w:val="false"/>
                <w:i w:val="false"/>
                <w:color w:val="000000"/>
                <w:sz w:val="20"/>
              </w:rPr>
              <w:t>
7) автоматическая разгрузка оборудования электроустановок.</w:t>
            </w:r>
          </w:p>
          <w:bookmarkEnd w:id="99"/>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специальной автоматики отключения нагрузки на объектах пользователей сети, находящихся в дефицитных энергоузлах,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пользователей сети, при этом для обеспечения надежности работы противоаварийной автоматики к специальной автоматике отключения нагрузки в первую очередь подключаются крупные пользователи сети, при недостаточности объема к специальной автоматике отключения нагрузки подключаются другие пользователи сети.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устройствами автоматического ввода резерва, автоматического повторного включения ответственными пользователями сети, подключенные к специальной автоматике отключения нагрузки.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комплектов защит, действующих без замедления при коротком замыкании в любой точке защищаемого участка для линий 500-1150 кВ.</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неполнофазного режима на линиях 500-1150 кВ, а также ответственных линиях 220 кВ.</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всех ВЛ приборами для определения места повреждения, при этом на ВЛ осуществляется цифровая регистрация переходных процессов при коротком замыкании с записью доаварийного режима и регистрацией последовательности событий, в том числе срабатываний устройств релейной защиты и автоматики.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системным оператором расчета и выбора уставок в части релейной защиты и автоматики, находящихся в его оперативном управлении, и производит согласование уставок в части релейной защиты и автоматики, находящихся в его оперативном ведении.</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взаимоотношения между диспетчерскими центрами (службами), договорам на оказание услуг по технической диспетчеризации, оказание услуг по передаче электрической энергии для регламентирования объемов и сроков представления системным оператором и пользователями сети информации по вопросам управления ЕЭС Казахстана, использования сетей.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для подстанций напряжением 220 кВ, 500 кВ и 1150 кВ, энергопроизводящих организаций с установленной мощностью свыше 10 МВт, пользователей сети, потребителей электроэнергии, подключенных к сети напряжением 220 кВ и выше.</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00"/>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w:t>
            </w:r>
            <w:r>
              <w:br/>
            </w:r>
            <w:r>
              <w:rPr>
                <w:rFonts w:ascii="Times New Roman"/>
                <w:b w:val="false"/>
                <w:i w:val="false"/>
                <w:color w:val="000000"/>
                <w:sz w:val="20"/>
              </w:rPr>
              <w:t>
</w:t>
            </w:r>
            <w:r>
              <w:rPr>
                <w:rFonts w:ascii="Times New Roman"/>
                <w:b w:val="false"/>
                <w:i w:val="false"/>
                <w:color w:val="000000"/>
                <w:sz w:val="20"/>
              </w:rPr>
              <w:t>1) диспетчерским центром региональной электросетевой компании и подстанциями 35 кВ и выше, находящимися в оперативном управлении этих диспетчерских центров;</w:t>
            </w:r>
            <w:r>
              <w:br/>
            </w:r>
            <w:r>
              <w:rPr>
                <w:rFonts w:ascii="Times New Roman"/>
                <w:b w:val="false"/>
                <w:i w:val="false"/>
                <w:color w:val="000000"/>
                <w:sz w:val="20"/>
              </w:rPr>
              <w:t>
</w:t>
            </w:r>
            <w:r>
              <w:rPr>
                <w:rFonts w:ascii="Times New Roman"/>
                <w:b w:val="false"/>
                <w:i w:val="false"/>
                <w:color w:val="000000"/>
                <w:sz w:val="20"/>
              </w:rPr>
              <w:t>2) диспетчерским центром региональной электросетевой компании и диспетчерским центром пользователя сети или подстанции пользователя сети при отсутствии у него диспетчерского центра;</w:t>
            </w:r>
            <w:r>
              <w:br/>
            </w:r>
            <w:r>
              <w:rPr>
                <w:rFonts w:ascii="Times New Roman"/>
                <w:b w:val="false"/>
                <w:i w:val="false"/>
                <w:color w:val="000000"/>
                <w:sz w:val="20"/>
              </w:rPr>
              <w:t>
</w:t>
            </w:r>
            <w:r>
              <w:rPr>
                <w:rFonts w:ascii="Times New Roman"/>
                <w:b w:val="false"/>
                <w:i w:val="false"/>
                <w:color w:val="000000"/>
                <w:sz w:val="20"/>
              </w:rPr>
              <w:t>3) диспетчерским центром региональной электросетевой компанией и РДЦ (далее - региональный диспетчерский центр);</w:t>
            </w:r>
            <w:r>
              <w:br/>
            </w:r>
            <w:r>
              <w:rPr>
                <w:rFonts w:ascii="Times New Roman"/>
                <w:b w:val="false"/>
                <w:i w:val="false"/>
                <w:color w:val="000000"/>
                <w:sz w:val="20"/>
              </w:rPr>
              <w:t>
</w:t>
            </w:r>
            <w:r>
              <w:rPr>
                <w:rFonts w:ascii="Times New Roman"/>
                <w:b w:val="false"/>
                <w:i w:val="false"/>
                <w:color w:val="000000"/>
                <w:sz w:val="20"/>
              </w:rPr>
              <w:t>4) НДЦ СО (далее - национальный диспетчерский центр системного оператора) и РДЦ;</w:t>
            </w:r>
            <w:r>
              <w:br/>
            </w:r>
            <w:r>
              <w:rPr>
                <w:rFonts w:ascii="Times New Roman"/>
                <w:b w:val="false"/>
                <w:i w:val="false"/>
                <w:color w:val="000000"/>
                <w:sz w:val="20"/>
              </w:rPr>
              <w:t>
</w:t>
            </w:r>
            <w:r>
              <w:rPr>
                <w:rFonts w:ascii="Times New Roman"/>
                <w:b w:val="false"/>
                <w:i w:val="false"/>
                <w:color w:val="000000"/>
                <w:sz w:val="20"/>
              </w:rPr>
              <w:t>5) РДЦ и пользователями сети которые имеют смежные зоны управления;</w:t>
            </w:r>
            <w:r>
              <w:br/>
            </w:r>
            <w:r>
              <w:rPr>
                <w:rFonts w:ascii="Times New Roman"/>
                <w:b w:val="false"/>
                <w:i w:val="false"/>
                <w:color w:val="000000"/>
                <w:sz w:val="20"/>
              </w:rPr>
              <w:t>
</w:t>
            </w:r>
            <w:r>
              <w:rPr>
                <w:rFonts w:ascii="Times New Roman"/>
                <w:b w:val="false"/>
                <w:i w:val="false"/>
                <w:color w:val="000000"/>
                <w:sz w:val="20"/>
              </w:rPr>
              <w:t>6) РДЦ и диспетчерским центром пользователя сети или подстанциями пользователя сети при отсутствии диспетчерского центра;</w:t>
            </w:r>
            <w:r>
              <w:br/>
            </w:r>
            <w:r>
              <w:rPr>
                <w:rFonts w:ascii="Times New Roman"/>
                <w:b w:val="false"/>
                <w:i w:val="false"/>
                <w:color w:val="000000"/>
                <w:sz w:val="20"/>
              </w:rPr>
              <w:t>
7) НДЦ СО и диспетчерскими центрами энергосистем сопредельных государств.</w:t>
            </w:r>
          </w:p>
          <w:bookmarkEnd w:id="100"/>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эксплуатацию электроустановок потребителей при обнаружении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Ведения журналов учета работ технического обслуживания по видам оборудования, зданиям и сооружениям электрических сетей.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ведомости основных параметров технического состояния электрических сетей по утвержденным формам, по результатам ремонта электрических сетей (в том числе результаты испытаний и измерений).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разрабатываемые энергопередающими организациями, для подготовки и проведения работ по ремонту оборудования, зданий и сооружений электрических сетей.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станционных (подстанционных) номеров на баках трансформаторов и реакторов наружной установки, а также на дверях и внутренней поверхности трансформаторных пунктов и камер.</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маслоприемников, маслосборников, гравийных подсыпок, дренажей и маслоотводов.</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приемо-сдаточных испытаний заземляющих устройств электроустановок монтажной организацией.</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в Комитет атомного и энергетического надзора и контроля в течение 15 календарных дней со дня принятия (увольнения) информации о вновь принятых/уволенных руководителях, подлежащих квалификационной проверке в государственном органе.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7"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области электроэнергетики в отношении энергоснабжающих организаций, утвержденном указанным совместным приказом:</w:t>
      </w:r>
    </w:p>
    <w:bookmarkEnd w:id="101"/>
    <w:bookmarkStart w:name="z428" w:id="102"/>
    <w:p>
      <w:pPr>
        <w:spacing w:after="0"/>
        <w:ind w:left="0"/>
        <w:jc w:val="both"/>
      </w:pPr>
      <w:r>
        <w:rPr>
          <w:rFonts w:ascii="Times New Roman"/>
          <w:b w:val="false"/>
          <w:i w:val="false"/>
          <w:color w:val="000000"/>
          <w:sz w:val="28"/>
        </w:rPr>
        <w:t>
      строки, порядковые номера 9 и 10, исключить;</w:t>
      </w:r>
    </w:p>
    <w:bookmarkEnd w:id="102"/>
    <w:bookmarkStart w:name="z429"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области электроэнергетики в отношении физических и юридических лиц, утвержденном указанным совместным приказом:</w:t>
      </w:r>
    </w:p>
    <w:bookmarkEnd w:id="103"/>
    <w:bookmarkStart w:name="z430" w:id="104"/>
    <w:p>
      <w:pPr>
        <w:spacing w:after="0"/>
        <w:ind w:left="0"/>
        <w:jc w:val="both"/>
      </w:pPr>
      <w:r>
        <w:rPr>
          <w:rFonts w:ascii="Times New Roman"/>
          <w:b w:val="false"/>
          <w:i w:val="false"/>
          <w:color w:val="000000"/>
          <w:sz w:val="28"/>
        </w:rPr>
        <w:t>
      строку, порядковый номер 17, исключить.</w:t>
      </w:r>
    </w:p>
    <w:bookmarkEnd w:id="104"/>
    <w:bookmarkStart w:name="z431" w:id="105"/>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105"/>
    <w:bookmarkStart w:name="z432" w:id="10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6"/>
    <w:bookmarkStart w:name="z433" w:id="10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107"/>
    <w:bookmarkStart w:name="z434" w:id="10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08"/>
    <w:bookmarkStart w:name="z435" w:id="10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109"/>
    <w:bookmarkStart w:name="z436" w:id="110"/>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10"/>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w:t>
            </w:r>
            <w:r>
              <w:br/>
            </w:r>
            <w:r>
              <w:rPr>
                <w:rFonts w:ascii="Times New Roman"/>
                <w:b w:val="false"/>
                <w:i/>
                <w:color w:val="000000"/>
                <w:sz w:val="20"/>
              </w:rPr>
              <w:t xml:space="preserve">__________ </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br/>
            </w:r>
            <w:r>
              <w:rPr>
                <w:rFonts w:ascii="Times New Roman"/>
                <w:b w:val="false"/>
                <w:i/>
                <w:color w:val="000000"/>
                <w:sz w:val="20"/>
              </w:rPr>
              <w:t xml:space="preserve">__________ </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439" w:id="1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Комитет по правовой статистике и </w:t>
      </w:r>
      <w:r>
        <w:br/>
      </w:r>
      <w:r>
        <w:rPr>
          <w:rFonts w:ascii="Times New Roman"/>
          <w:b w:val="false"/>
          <w:i w:val="false"/>
          <w:color w:val="000000"/>
          <w:sz w:val="28"/>
        </w:rPr>
        <w:t xml:space="preserve">специальным учетам </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