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f479" w14:textId="bcef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затрат на технологическое присоединение электрических установок с установленной мощностью до 200 кВт субъектов предпринимательства к электрическим сетям энергопередающих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6 января 2021 года № 4. Зарегистрирован в Министерстве юстиции Республики Казахстан 12 января 2021 года № 22057.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естественных монополиях"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национальной экономики РК от 16.08.2022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затрат на технологическое присоединение электрических установок с установленной мощностью до 200 кВт субъектов предпринимательства к электрическим сетям энергопередающих организаций.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 № 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затрат на технологическое присоединение электрических установок с установленной мощностью до 200 кВт субъектов предпринимательства к электрическим сетям энергопередающих организаций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затрат на технологическое присоединение электрических установок с установленной мощностью до 200 кВт субъектов предпринимательства к электрическим сетям энергопередающих организаций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естественных монополиях" и определяют порядок определения затрат на технологическое присоединение электрических установок с установленной мощностью до 200 кВт субъектов предпринимательства к электрическим сетям энергопередающих организаций.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национальной экономики РК от 16.08.2022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следующее понятие: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– субъект предпринимательства, имеющий электрические установки с установленной мощностью до 200 кВт.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 законодательством Республики Казахстан в сферах естественных монополий и электроэнергетики.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затрат на технологическое присоединение электрических установок с установленной мощностью до 200 кВт субъектов предпринимательства к электрическим сетям энергопередающих организаций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Заявитель подает заявление на технологическое присоединение электрических установок с установленной мощностью до 200 кВт субъектов предпринимательства к электрическим сетям энергопередающей организаций (далее – заявление) в энергопередающую организацию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технологического присоединения к электрическим сетям энергопередающих организаций, утвержденными приказом Министра энергетики Республики Казахстан от 23 сентября 2020 года № 327 (зарегистрирован в Реестре государственной регистрации нормативных правовых актов за № 21269) (далее – Правила технологического присоединения).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Энергопередающая организация при соответствии представленных Заявителем документов, предусмотренных пунктом 6 Правил технологического присоединения, требованиям в срок не позднее 10 (десяти) рабочих дней выдает заявителю заключение обоснованных затрат на технологическое присоединение электрических установок с установленной мощностью до 200 кВт субъектов предпринимательства к электрическим сетям энергопередающих организаций (далее – Заключение)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затрат на технологическое присоединение к сетям электроснабжения субъектов предпринимательства с установленной мощностью до 200 кВт, включает следующие этапы: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перечня затрат;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статей расходов.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определении перечня затрат на технологическое присоединение к сетям электроснабжения субъектов предпринимательства установленной мощностью до 200 кВт включаются затраты с учетом требований настоящих Правил. Формирование статей расходов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бухгалтерском учете и финансовой отчетности".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национальной экономики РК от 16.08.2022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затрат на технологическое присоединение к сетям электроснабжения субъектов предпринимательства с установленной мощностью до 200 кВт из следующих расходов: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материальных расходов;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разработки проектно-сметной документации;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технического надзора;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авторского надзора;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оплаты труда производственных рабочих.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расходов на строительно-монтажные работы;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расходы на транспортировку материалов от производителя к месту производства работ;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затраты на эксплуатацию строительных машин, в том числе оплаты труда рабочих, занятых управлением и обслуживанием строительных машин и механизмов.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определении перечня затрат на технологическое присоединение к сетям электроснабжения субъектов предпринимательства с установленной мощностью до 200 кВт в себестоимости учитываются следующие подтвержденные обосновывающими материалами расходы, непосредственно относящиеся к данной работе по присоединению: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материальные расходы, учтенные в проектной документации на строительство электрических сетей, в том числе покупные изделия, расходы на горюче-смазочные материалы. При этом, стоимость материалов, указанных в перечне затрат не превышают стоимость производителя этих материалов;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этом стоимость материалов, указанных в перечне затрат, закупленных у поставщика путем проведения процедур закупа, предусмотренных действующим законодательством, не превышают стоимость производителя этих материалов или стоимость материалов у представительства производителя этих материалов, если производитель не находится на территории Республики Казахстан, с учетом сопутствующих затрат на их доставку;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технический и авторский надзор, а также разработка проектно-сметной документации осуществляются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Казахстан". Расходы на технический и авторский надзор, а также разработку проектно-сметной документации определяется в соответствии с планируемым объемом работ и на основе официальной статистической информации уполномоченного органа в области государственной статистики о ценах на работы соответствующего рынка;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перечне затрат отражаются расходы по оплате труда производственных рабочих, включая рабочих, и линейного персонала при включении его в состав работников бригад (участков), занятых непосредственно на строительных работах, а также рабочих, осуществляющих перемещение материалов и оборудования в пределах рабочей зоны и от приобъектного склада до места монтажа.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на оплату труда рабочих, занятых управлением и обслуживанием строительных машин и механизмов, включаются в состав затрат на эксплуатацию строительных машин.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необходимых работ, указанных в Заключении, не отражается оплата труда рабочих вспомогательных производств, обслуживающих хозяйств организации, рабочих, занятых на некапитальных работах (включая работы по возведению временных зданий и сооружений) и других работах, осуществляемых за счет накладных расходов, а также оплата труда рабочих, занятых погрузкой, разгрузкой и доставкой материалов до приобъектного склада, включая их разгрузку с транспортных средств на приобъектном складе.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заработной платы специалистов осуществляется с учетом фактической численности задействованных специалистов, и не превышает размер среднемесячной заработной платы энергопередающей организации, а также включает налоги, взносы и отчисления с заработной платы, выплачиваемые за счет средств работодателя.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Министра национальной экономики РК от 16.08.2022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Сумма затрат на технологическое присоединение электрических установок с установленной мощностью до 200 кВт субъектов предпринимательства к электрическим сетям энергопередающих организаций, приведенных в заключении, определяются по следующей формуле: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22733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3810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сумма затрат на технологическое присоединение электрических установок с установленной мощностью до 200 кВт,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4064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сумма стоимости всех материалов,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317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сумма стоимости всех работ,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3048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сумма затрат на государственную услугу согласование эскиза и эскизного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затрат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технологическое присоединение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электрических установок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установленной мощностью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кВт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предпринимательства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электрическим сетям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энергопередающих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обоснованных затрат на технологическое присоединение электрических установок с установленной мощностью до 200 кВт субъектов предпринимательства к электрическим сетям энергопередающих организаций</w:t>
      </w:r>
    </w:p>
    <w:bookmarkEnd w:id="46"/>
    <w:p>
      <w:pPr>
        <w:spacing w:after="0"/>
        <w:ind w:left="0"/>
        <w:jc w:val="both"/>
      </w:pPr>
      <w:bookmarkStart w:name="z55" w:id="47"/>
      <w:r>
        <w:rPr>
          <w:rFonts w:ascii="Times New Roman"/>
          <w:b w:val="false"/>
          <w:i w:val="false"/>
          <w:color w:val="000000"/>
          <w:sz w:val="28"/>
        </w:rPr>
        <w:t xml:space="preserve">
      На заявление №___от ______________________________________________ 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заявителя или   наименование организации)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необходимых материалов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Количество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(шт., кг. (т.),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м. (м.2, м.3), л.)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1-единицы,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Сумма стоимости всех материалов (S 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необходимых работ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количество специалистов (рабочих), техники (шт.)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1-часа,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Сумма стоимости всех работ S r 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стоимости обоснованных затрат на технологическое присоединение электрических установок с установленной мощностью до 200 кВт субъектов предпринимательства к электрическим сетям энергопередающих организаций S 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8" w:id="48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 __________ _________ 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(подпись) (дата)</w:t>
      </w:r>
    </w:p>
    <w:p>
      <w:pPr>
        <w:spacing w:after="0"/>
        <w:ind w:left="0"/>
        <w:jc w:val="both"/>
      </w:pPr>
      <w:bookmarkStart w:name="z59" w:id="49"/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(Занимаемая должность и название организации)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