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b54b" w14:textId="daeb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технических условий на подключение к инженерным сетям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января 2021 года № 2. Зарегистрирован в Министерстве юстиции Республики Казахстан 6 января 2021 года № 22036.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7-1) статьи 8 Закона Республики Казахстан "О естественных монополиях"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форму технических условий на подключение к сетям электроснабжения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технических условий на подключение к сетям в сфере теплоснабжения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типовую форму технических условий на подключение к сетям в сфере газоснабжения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типовую форму технических условий на подключение к сетям в сфере водоснабжения и (или) водоотведения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потребителя,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 20__ год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Типовая форма технических условий на подключение к сетям электроснабжения</w:t>
      </w:r>
    </w:p>
    <w:bookmarkEnd w:id="15"/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объекта электроснабжения (проектируемого, действующего,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реконструируемого), его адрес местонахождение, место подключения)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выдачи технических условий (отметить нужное): на временное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электроснабжение (период строительства), электроснабжение на постоянной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Заявленная мощность: _________________________ килоВатт (далее – кВт)</w:t>
      </w:r>
    </w:p>
    <w:bookmarkEnd w:id="18"/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Уровень напряжения (номинальное напряжение присоединяемой установки)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Квт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надежности электроснабжения (отметить нужное): (1, 2, 3)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субпотребителей и характеристики их электроустановок:______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нагрузки (однофазный, трехфазный)________________________</w:t>
      </w:r>
    </w:p>
    <w:bookmarkEnd w:id="22"/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потребления электроэнергии (постоянный, временный, сезонный)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ранее существующих сетей (при необходимости) произвести их вынос с территории застройки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работ по выносу сетей (при необходимости) учесть при проектировании.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обеспечивает: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проекта внешнего и внутреннего электроснабжения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утвержденными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 (далее – Правила устройства электроустановок), нормативными техническими документами в области электроэнергетики,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6 января 2017 года № 2 (зарегистрирован в Реестре государственной регистрации нормативных правовых актов за № 15045) (далее – нормативные технические документы);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лицензированной организацией согласно Правилам устройства электроустановок и нормативным техническим документам;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протокола испытания оборудования и актов выполненных работ.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объекта к сетям энергопередающей организации производится после выполнения требования настоящих технических условий в полном объеме.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превышение мощности свыше указанного в технических условиях не допускается.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технических условиях на подключение к сетям электроснабжения указываются: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раздела балансовой принадлежности и эксплуатационной ответственности с энергопередающей организацией;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объекта (город, поселок, улица);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разрешенный коэффициент мощности;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точки подключения (подстанция, электростанция или линия электропередачи);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требования к подключаемым линиям электропередач (далее – ЛЭП) и оборудованию подстанций;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обоснованные требования по усилению существующей электрической сети в связи с появлением нового потребителя – увеличение сечений проводов, замена или увеличение мощности трансформаторов, сооружение дополнительных ячеек распределительных устройств;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выдачи технических условий;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технических условий.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 энергопередающей (энергопроизводящей) организации, а также потребителей, на праве собственности которых имеются трансформаторные подстанции, где установлено автоматическая система коммерческого учета электроэнергии (далее – АСКУЭ), дополнительно в технических условиях указываются требования по: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коммерческого учета электроэнергии с применением АСКУЭ;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оснащению электроустановок устройствами релейной защиты и автоматики, диспетчерского управления: телеизмерения, телеуправления и организации канала связи;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 реактивной мощности.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технических условий соответствует нормативным срокам проектирования и строительства.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"Схемы внешнего электроснабжения потребителя" приведено в приложении к настоящей типовой форме.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технических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к сетям электроснабжения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наличии) физического лица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Адрес потребителя,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факс и электронная почта: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внешнего электроснабжения потребителя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существующего состояния электроснабжения и перспективы развития на три, пять – десять лет;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электрические нагрузки потребителей и источники их покрытия;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балансы мощности и электроэнергии (существующее состояние и перспектива на три, пять – десять лет);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варианты схемы внешнего электроснабжения;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рекомендуемой схемы внешнего электроснабжения;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расчеты электрических режимов (нормальные, послеаварийные режимы) рассматриваемого района с прилегающими электрическими сетями;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уровней токов короткого замыкания для выбора оборудования;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принципы выполнения релейной защиты и автоматики, противоаварийной автоматики;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принципы организации диспетчерского и технологического управления;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электроэнергии;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планируемые мероприятия по энергосбережению;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объемы электросетевого строительства, укрупненный расчет стоимости строительства;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выводы;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чертежи: принципиальные схемы, карты-схемы или ситуационный план, результаты расчетов электрических режимов, схемы организации диспетчерского и технологического управления.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 20__ год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Типовая форма технических условий на подключение к сетям в сфере теплоснабжения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объекта (проектируемого, действующего, реконструируемого), его адрес, местонахождение, место подключения_________________________________________________________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объекта (квадрат метр), количество проживающих, количество приборов учета горячего водоснабжения (для бытовых потребителей) _________________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получения технических условий (отметить нужное):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к тепловым сетям вновь вводимых объектов;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количества потребляемой тепловой энергии (или параметров теплоносителя), связанное с реконструкцией или расширением теплопотребляющих установок потребителя и не соответствующее действующим техническим условиям;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к тепловым сетям ранее не присоединенного объекта;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схемы внешнего теплоснабжения.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Максимальные присоединяемые нагрузки: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нужды, отопление и вентиляция, горячее водоснабжение_______________________________________________________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тепловых нагрузок по видам потребления (для потребителей, использующих тепловую энергию для бытового потребления, технический паспорт) и теплотехнический расчет _____________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теплоснабжения, точка присоединения к тепловым сетям, способ регулирования количества отпускаемой тепловой энергии;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теплоносителя и гидравлический режим в точках присоединения основного и резервного вводов с учетом нагрузок других потребителей;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нагрузка основного потребителя с учетом перспективы присоединения нагрузок других потребителей (при необходимости);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объем теплопотребления;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по необходимости увеличения пропускной способности существующей тепловой сети;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прокладки теплосети;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качество и режим откачки возвращаемого производственного конденсата, схема сбора и возврата конденсата (при необходимости);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установке приборов коммерческого учета тепловой энергии;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тепловая схема присоединения отопительно-вентиляционной и технологической нагрузок и нагрузки горячего водоснабжения.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сетям теплоснабжения, состоит из следующих этапов: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подача заявления на выдачу технических условий на подключение к сетям субъекта естественной монополии или увеличение объема регулируемой услуги;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рассмотрение заявления на выдачу технических условий, поступающего через Государственную корпорацию "Правительство для граждан", субъектом естественной монополии на предмет полноты прилагаемых документов;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субъектом естественной монополии заявления потребителя на выдачу технических условий на подключение к сетям субъекта естественной монополии или увеличение объема регулируемой услуги;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субъектом естественной монополии технических условий;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потребителем работ в соответствии с техническими условиями;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потребителем о завершении работ и готовности к подключению к сетям субъекта естественной монополии.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технических условий на подключение к сетям в сфере теплоснабжения регламентированы Правилами пользования тепловой энергией,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(зарегистрирован в Реестре государственной регистрации нормативных правовых актов за № 10234)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утвержденными приказом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за № 19242).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технических условий соответствует нормативным срокам проектирования и строительства.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Заместителя Премьер-Министра - Министра национальной экономики РК от 22.04.2024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bookmarkStart w:name="z1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технических условий на подключение к сетям газоснабжения</w:t>
      </w:r>
    </w:p>
    <w:bookmarkEnd w:id="91"/>
    <w:bookmarkStart w:name="z1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номер_________ от _______ года.</w:t>
      </w:r>
    </w:p>
    <w:bookmarkEnd w:id="92"/>
    <w:p>
      <w:pPr>
        <w:spacing w:after="0"/>
        <w:ind w:left="0"/>
        <w:jc w:val="both"/>
      </w:pPr>
      <w:bookmarkStart w:name="z195" w:id="93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объекта: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(жилой дом, кафе, магазин, и прочее)</w:t>
      </w:r>
    </w:p>
    <w:bookmarkStart w:name="z1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отапливаемая площадь: ___________________________________.</w:t>
      </w:r>
    </w:p>
    <w:bookmarkEnd w:id="94"/>
    <w:p>
      <w:pPr>
        <w:spacing w:after="0"/>
        <w:ind w:left="0"/>
        <w:jc w:val="both"/>
      </w:pPr>
      <w:bookmarkStart w:name="z197" w:id="95"/>
      <w:r>
        <w:rPr>
          <w:rFonts w:ascii="Times New Roman"/>
          <w:b w:val="false"/>
          <w:i w:val="false"/>
          <w:color w:val="000000"/>
          <w:sz w:val="28"/>
        </w:rPr>
        <w:t>
      3. Адрес объекта подключения к услуге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198" w:id="96"/>
      <w:r>
        <w:rPr>
          <w:rFonts w:ascii="Times New Roman"/>
          <w:b w:val="false"/>
          <w:i w:val="false"/>
          <w:color w:val="000000"/>
          <w:sz w:val="28"/>
        </w:rPr>
        <w:t>
      4. Основание для выдачи технических условий (отметить нужное):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проектирование и последующее строительство новых объектов, присоединяемых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системам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увеличение объемов потребляемых услуг из действующей системы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реконструкция объекта, если это приведет к изменению объемов и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потребляемых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перепрофилирование объекта.</w:t>
      </w:r>
    </w:p>
    <w:p>
      <w:pPr>
        <w:spacing w:after="0"/>
        <w:ind w:left="0"/>
        <w:jc w:val="both"/>
      </w:pPr>
      <w:bookmarkStart w:name="z199" w:id="97"/>
      <w:r>
        <w:rPr>
          <w:rFonts w:ascii="Times New Roman"/>
          <w:b w:val="false"/>
          <w:i w:val="false"/>
          <w:color w:val="000000"/>
          <w:sz w:val="28"/>
        </w:rPr>
        <w:t>
      5. Основные характеристики оборудования: установка газового оборудования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bookmarkStart w:name="z2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Предполагаемый расход максимального часового потребления газа - __ метр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/час.</w:t>
      </w:r>
    </w:p>
    <w:bookmarkEnd w:id="98"/>
    <w:p>
      <w:pPr>
        <w:spacing w:after="0"/>
        <w:ind w:left="0"/>
        <w:jc w:val="both"/>
      </w:pPr>
      <w:bookmarkStart w:name="z201" w:id="99"/>
      <w:r>
        <w:rPr>
          <w:rFonts w:ascii="Times New Roman"/>
          <w:b w:val="false"/>
          <w:i w:val="false"/>
          <w:color w:val="000000"/>
          <w:sz w:val="28"/>
        </w:rPr>
        <w:t>
      7. Точка подключения: характеристики газопровода (тип прокладки,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диаметр в миллиметрах, давление в Мегапаскаль (далее – МПа)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202" w:id="100"/>
      <w:r>
        <w:rPr>
          <w:rFonts w:ascii="Times New Roman"/>
          <w:b w:val="false"/>
          <w:i w:val="false"/>
          <w:color w:val="000000"/>
          <w:sz w:val="28"/>
        </w:rPr>
        <w:t>
      8. Теплота сгорания газа _________, не менее 7600 килокалорий/метр3 согласно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 5542-2022 "Газы горючие природные 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коммунально-бытового назначения. Технические условия",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Председателя Комитета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торговли и интеграции Республики Казахстан от 19 декабря 2022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420-НҚ.</w:t>
      </w:r>
    </w:p>
    <w:p>
      <w:pPr>
        <w:spacing w:after="0"/>
        <w:ind w:left="0"/>
        <w:jc w:val="both"/>
      </w:pPr>
      <w:bookmarkStart w:name="z203" w:id="101"/>
      <w:r>
        <w:rPr>
          <w:rFonts w:ascii="Times New Roman"/>
          <w:b w:val="false"/>
          <w:i w:val="false"/>
          <w:color w:val="000000"/>
          <w:sz w:val="28"/>
        </w:rPr>
        <w:t>
      9. Выполнение проекта газоснабжения и монтажных работ осуществляется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строительными нормами и Требованиями по безопасности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 газоснабжения,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октября 2017 года № 673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ноября 2017 года под № 15986) (далее – Требования по безопасности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 газоснабжения) организациями, имеющими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видов деятельности.</w:t>
      </w:r>
    </w:p>
    <w:p>
      <w:pPr>
        <w:spacing w:after="0"/>
        <w:ind w:left="0"/>
        <w:jc w:val="both"/>
      </w:pPr>
      <w:bookmarkStart w:name="z204" w:id="102"/>
      <w:r>
        <w:rPr>
          <w:rFonts w:ascii="Times New Roman"/>
          <w:b w:val="false"/>
          <w:i w:val="false"/>
          <w:color w:val="000000"/>
          <w:sz w:val="28"/>
        </w:rPr>
        <w:t>
      10. Обоснование необходимости увеличения пропускной способности существующей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газораспределительной сети, или переноса сетей (для случаев альтернативных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источников подключения).</w:t>
      </w:r>
    </w:p>
    <w:p>
      <w:pPr>
        <w:spacing w:after="0"/>
        <w:ind w:left="0"/>
        <w:jc w:val="both"/>
      </w:pPr>
      <w:bookmarkStart w:name="z205" w:id="103"/>
      <w:r>
        <w:rPr>
          <w:rFonts w:ascii="Times New Roman"/>
          <w:b w:val="false"/>
          <w:i w:val="false"/>
          <w:color w:val="000000"/>
          <w:sz w:val="28"/>
        </w:rPr>
        <w:t>
      11. Прокладка наружных газопроводов в соответствии с СН РК 4.03-01-2011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"Газораспределительные системы", утвержденными приказом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строительства, жилищно-коммунального хозяйства и управления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2014 года № 156-НҚ, МСН 4.03-01-2003 "Газораспределительные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системы", утвержденными приказом Комитета по делам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индустрии и торговли Республики Казахстан от 22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461 и Требованиями по безопасности объектов систем газоснабжения.</w:t>
      </w:r>
    </w:p>
    <w:p>
      <w:pPr>
        <w:spacing w:after="0"/>
        <w:ind w:left="0"/>
        <w:jc w:val="both"/>
      </w:pPr>
      <w:bookmarkStart w:name="z206" w:id="104"/>
      <w:r>
        <w:rPr>
          <w:rFonts w:ascii="Times New Roman"/>
          <w:b w:val="false"/>
          <w:i w:val="false"/>
          <w:color w:val="000000"/>
          <w:sz w:val="28"/>
        </w:rPr>
        <w:t>
      12. Установка регуляторов давления (при отсутствии технической возможности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подключения от газопроводов низкого давления до 0,005 МПа).</w:t>
      </w:r>
    </w:p>
    <w:p>
      <w:pPr>
        <w:spacing w:after="0"/>
        <w:ind w:left="0"/>
        <w:jc w:val="both"/>
      </w:pPr>
      <w:bookmarkStart w:name="z207" w:id="105"/>
      <w:r>
        <w:rPr>
          <w:rFonts w:ascii="Times New Roman"/>
          <w:b w:val="false"/>
          <w:i w:val="false"/>
          <w:color w:val="000000"/>
          <w:sz w:val="28"/>
        </w:rPr>
        <w:t>
      13. Применение отключающих устройств на наружных газопроводах осуществляется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Требованиям по безопасности объектов систем газоснабжения.</w:t>
      </w:r>
    </w:p>
    <w:p>
      <w:pPr>
        <w:spacing w:after="0"/>
        <w:ind w:left="0"/>
        <w:jc w:val="both"/>
      </w:pPr>
      <w:bookmarkStart w:name="z208" w:id="106"/>
      <w:r>
        <w:rPr>
          <w:rFonts w:ascii="Times New Roman"/>
          <w:b w:val="false"/>
          <w:i w:val="false"/>
          <w:color w:val="000000"/>
          <w:sz w:val="28"/>
        </w:rPr>
        <w:t>
      14. Меры электрохимической защиты от коррозии (покраска для надземных стальных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газопроводов, для подземных стальных газопроводов в соответствии с ГОСТ 9.602-2016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"Единая система защиты от коррозии и старения. Сооружения подземные. Общие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к защите от коррозии", утвержденным приказом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 и метрологии Министерства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мая 2017 года № 145-од).</w:t>
      </w:r>
    </w:p>
    <w:p>
      <w:pPr>
        <w:spacing w:after="0"/>
        <w:ind w:left="0"/>
        <w:jc w:val="both"/>
      </w:pPr>
      <w:bookmarkStart w:name="z209" w:id="107"/>
      <w:r>
        <w:rPr>
          <w:rFonts w:ascii="Times New Roman"/>
          <w:b w:val="false"/>
          <w:i w:val="false"/>
          <w:color w:val="000000"/>
          <w:sz w:val="28"/>
        </w:rPr>
        <w:t>
      15. Для расчетов потребления услуг обеспечиваются необходимыми приборами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коммерческого учета, типы которых внесены в Реестр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измерений, в порядке, установленном Правилами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реестра государственной системы обеспечения единства измерений,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2018 года № 929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18079), которые имеют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первичной или периодической поверке средств измерений.</w:t>
      </w:r>
    </w:p>
    <w:p>
      <w:pPr>
        <w:spacing w:after="0"/>
        <w:ind w:left="0"/>
        <w:jc w:val="both"/>
      </w:pPr>
      <w:bookmarkStart w:name="z210" w:id="108"/>
      <w:r>
        <w:rPr>
          <w:rFonts w:ascii="Times New Roman"/>
          <w:b w:val="false"/>
          <w:i w:val="false"/>
          <w:color w:val="000000"/>
          <w:sz w:val="28"/>
        </w:rPr>
        <w:t>
      16. Подключение объекта производится газораспределительной организацией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выполнения требования настоящих технических условий в полном объеме.</w:t>
      </w:r>
    </w:p>
    <w:p>
      <w:pPr>
        <w:spacing w:after="0"/>
        <w:ind w:left="0"/>
        <w:jc w:val="both"/>
      </w:pPr>
      <w:bookmarkStart w:name="z211" w:id="109"/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выдаются на три года и представляются органами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архитектуры и градостроительства в государственный градостроительный кадастр.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превышения нормативной продолжительности строительства более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технических условий продлевается на период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условии представления подтверждающих документов о начале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непредставления подтверждающих документов о начале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условия по истечении трех лет с даты выдачи считаются недействительными.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потребителя,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 20__ год</w:t>
            </w:r>
          </w:p>
        </w:tc>
      </w:tr>
    </w:tbl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Типовая форма технических условий на подключение к сетям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водоснабжения и (или) водоотведения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форма с изменениями, внесенными приказами Министра национальной экономики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22.04.2024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2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Полное наименование и адрес объекта (проектируемого, действующего,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реконструируемого):__________________________________________________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объекта ___________________________________________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Высота, этажность здания, количество квартир_____________________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Водоснабжение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Потребность в воде: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питьевого качества м3/сутки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хозяйственно-питьевые нужды _________ м3/сутки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производственные нужды _______м3/сутки технической м3/сутки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производственные нужды __________ м3/сутки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полив _______________ м3/сутки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Потребный расход на пожаротушение литр /секунд.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Гарантийный напор в хозяйственно-питьевом водопроводе ______ МПа.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Подключение произвести: _______________________________________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Другие требования: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водоснабжению и (или) водоотведению разрешает произвести забор воды из городского водопровода в количестве м3/сутки при условии выполнения потребителем следующих технических условий: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воду питьевого качества разрешается расходовать только на хозяйственно-бытовые нужды и на производственные нужды там, где по технологическому процессу требуется вода питьевого качества. Не разрешается расходовать воду питьевого качества сверхустановленного лимита;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воды питьевого качества на полив зеленых насаждений,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Казахстан";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бассейновыми территориальными инспекциями с согласования графика полива местным исполнительным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перед началом строительства произвести вынос и демонтаж водопровода из-под пятна застройки на расстояние не менее 5 м от стены здания;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переключение существующих потребителей от вновь построенных сетей;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охранную зону водопроводных сетей, которая при подземной прокладке водопроводной трассы составляет 5 м, а магистральных водоводов Д=500 мм и выше – 10 м в обе стороны от стенок трубопровода водопроводных сетей;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охранной зоны не разрешается производить строительные, монтажные и земельные работы любых объектов и сооружений, осуществлять погрузочно-разгрузочные работы, устраивать различного рода площадки, стоянки автотранспорта, складировать разные материалы, сооружать ограждения и заборы, а также нельзя устанавливать стационарные сооружения, высаживать деревья и кустарники, производить земляные работы без согласования с организацией по водоснабжению и (или) водоотведению;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проезд и свободный доступ для обслуживания, эксплуатации ремонта трубопроводов водопроводных и канализационных сетей;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при повреждении сетей и их конструкций по вине организаций, должностных, юридических и физических лиц производиться в полном объеме за их счет;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напор в хозяйственно-питьевом водопроводе 0,1 МПа.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хозяйственно-питьевого водопровода произвести: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проектируемых холодильных установок, моек, фонтанов и бассейна предусмотреть оборотное водоснабжение;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проект с применением новых технологий строительства и новых материалов труб;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применить запорную арматуру (задвижки): упруго-запирающуюся клиновая задвижка с корпусом из чугуна шарографидного с гладким проходным каналом с высококачественным антикоррозийным покрытием с использованием системы эпоксидного покрытия в кипящем слое, клин обрезиненный для питьевой воды, шпиндель из нержавеющей стали с накатанной резьбой, болты крышки с полной защитой от коррозии с гарантированным сроком эксплуатации не менее 10 лет от завода изготовителя;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применить пожарные гидранты: из высокопрочного чугуна шарографидного с высококачественным антикоррозийным покрытием с использованием системы эпоксидного покрытия в кипящем слое;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пуском водопровода в эксплуатацию произвести гидравлическое испытание, промывку, хлорирование трубопровода в присутствии представителя организации по водоснабжению и (или) водоотведению. Получить результаты лабораторных исследований воды, отобранной из промываемого трубопровода на соответствие санитарно-эпидемиологическим требованиям к качеству воды централизованных систем питьевого водоснабжения в аккредитованной лаборатории.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гидравлическим испытанием водопровода произвести телеинспекцию построенных сетей водопровода (Д=200 мм и выше) лабораторией телеинспекции организацией по водоснабжению и (или) водоотведению;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уличным сетям водопровода (врезка) произвести в присутствии представителя организации по водоснабжению и (или) водоотведению;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строительства обеспечить бесперебойным водоснабжением и водоотведением существующих потребителей;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водомерный узел;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счетчики воды с механическим или магнитно-механическим фильтром на вводах трубопровода холодного и горячего водоснабжения в каждое здание и сооружение, в каждую квартиру жилых зданий и на ответвлениях трубопроводов к предприятиям общественного назначения и другие помещения, встроенные или пристроенные к жилым, производственным и общественным зданиям.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Счетчики холодной и горячей воды, устанавливаемые в жилых и общественных зданиях (в том числе квартирные), а также устанавливаемые во встроенно-пристроенных помещениях общественного назначения оснащаются средствами дистанционной передачей данных совместимые с информационно-измерительной системой организации по водоснабжению и (или) водоотведению.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Квартирные счетчики воды имеют защиту от манипулирования показаниями счетчиков с помощью внешних постоянных магнитов (250 N).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дистанционном радиосъеме показаний c приборов учета воды, передача данных производится напрямую на переносной радиотерминал (с улицы, не заходя в здание). Допускается установка ретранслирующих устройств в местах общего пользования (подъезды, подвалы и другие), как резервный вариант к снятию показаний через радиотерминал.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ретранслирующие устройства, устанавливаемые в подъездах на каждом этаже, должны быть независимыми от постоянного источника электропитания, за исключением случаев, когда в качестве ретранслирующего устройства используется квартирные электросчетчики с последующей передачей данных по PLC-технологии.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остальных случаях, не оговоренных в настоящих технических условиях, счетчики воды и информационно-измерительные системы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выбора, монтажа и эксплуатации приборов учета воды в системах водоснабжения и водоотведения, утвержденных приказом Министра национальной экономики Республики Казахстан от 28 августа 2015 года № 621 (зарегистрирован в Реестре государственной регистрации нормативных правовых актов за № 12111).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 договор на водопользование, произвести оплату за использованный объем воды на промывку.</w:t>
      </w:r>
    </w:p>
    <w:bookmarkEnd w:id="153"/>
    <w:bookmarkStart w:name="z1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Водоотведение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количество сточных вод м3/сутки, в том числе: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фекальных __________ м3/сутки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производственно-загрязненных _______м3/сутки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условно-чистых __________м3/сутки, сбрасываемых в систему водоотведения населенного пункта.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Качественный состав и характеристика производственных сточных вод (концентрации загрязняющих веществ, PН, концентрация кислот, щелочей, взрывчатых, воспламеняющихся радиоактивных веществ и других в соответствии с перечнем утвержденного предельно-допустимого сброса очищенных сточных вод в водный объект) _______________________________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Другие требования: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перед началом строительства произвести вынос существующих сетей канализации из-под пятна застройки на расстояние не менее 3 м от стены здания. Произвести переключение существующих потребителей к вновь построенным сетям канализации.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охранную зону сетей канализации, которая при подземной прокладке трассы канализации составляет 3 м, а для напорной канализации – 5 м в обе стороны от стенок трубопровода сетей канализации.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охранной зоны не разрешается производить строительные, монтажные и земельные работы любых объектов и сооружений, осуществлять погрузочно-разгрузочные работы, устраивать различного рода площадки, стоянки автотранспорта, складировать разные материалы, сооружать ограждения и заборы.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проезд и свободный доступ для обслуживания, эксплуатации ремонта трубопроводов водопроводных и канализационных сетей. Возмещение ущерба при повреждении сетей и их конструкций по вине организаций, должностных, юридических и физических лиц производиться в полном объеме за их счет. В охранной зоне сетей нельзя устанавливать стационарные сооружения, высаживать деревья и кустарники, производить земляные работы без согласования с организацией по водоснабжению и (или) водоотведению.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стоков произвести: _________________________________________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самотечной канализации методом горизонтально-направленного бурения не допускается.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станций технического обслуживания, автомойки установить локальную очистку от взвешенных веществ и нефтепродуктов промышленного изготовления. Установить контрольный колодец для отбора проб.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кафе, ресторанов и объектов общественного питания установить жироуловитель промышленного изготовления, контрольный колодец для отбора проб.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устройстве санитарных приборов, борта которых расположены ниже уровня люка ближайшего смотрового колодца, сброс стоков произвести отдельным выпуском с устройством задвижки с электроприводом.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Применить ножевые (шиберные) задвижки: корпус из чугуна шарографидного с нанесением полимерного эпоксидного покрытия толщиной 250 мкм с уплотнением из вулканизированного эластомера NBR со стальным сердечником; ходовая гайка из латуни; шпиндель, и соединительные элементы, диск задвижки из нержавеющей стали; профиль поперечного уплотнения из эластомера с вложенными направляющими из полимертетрафторэтилена и порошковой бронзы для очистки диска задвижки; двухсторонняя герметичность, с гарантированным сроком эксплуатации не менее года от завода изготовителя.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строительства канализационной насосной станции (далее – КНС) технические условия запросить дополнительно. Проект КНС согласовать с организацией по водоснабжению и (или) водоотведению.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строительства до врезки в городскую сеть канализации произвести гидравлическое испытание и промывку, пролив трубопровода с последующей телеинспекцией проводимой лабораторией организации по водоснабжению и (или) водоотведению.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коллекторам и уличным сетям произвести по шелыгам труб в присутствии представителя организации по водоснабжению и (или) водоотведению.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перепадных колодцев предусмотреть до врезки в магистральные сети.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сбрасываемых сточных вод по химическому и органическому составу должно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сточных вод в системы водоотведения населенных пунктов, утвержденных приказом Министра национальной экономики Республики Казахстан от 20 июля 2015 года № 546 (зарегистрирован в Реестре государственной регистрации нормативных правовых актов за № 11932).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концентрации стоков нормам допустимой концентрации вредных веществ предусмотреть локальную очистку стоков. Состав очистных сооружений согласовать дополнительно.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договор на водоотведение. 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технических условий соответствует нормативным срокам проектирования и строительства.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