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c9af" w14:textId="47fc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декабря 2020 года № 50-2. Зарегистрировано Департаментом юстиции Западно-Казахстанской области 23 декабря 2020 года № 6582.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6 334 719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527 424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14 120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5 792 175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6 526 131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- 2 668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34 527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37 195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-188 744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188 744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32 250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37 198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193 692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2020 года №40-2 "Об областном бюджете на 2021-2023 годы" (зарегистрированное в Реестре государственной регистрации нормативных правовых актов №6555).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 – 2023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2020 года № 40-2 "Об областном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2021 год поступление целевых трансфертов и кредитов из республиканского бюджета в общей сумме 1 806 393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144 114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17 814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3 124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1 392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8 538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31 000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35 004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71 949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6 366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42 718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Жаскайрат, Жанибекского района - 113 194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34 527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двенадцатиквартирных жилых домов в селе Жанибек Жанибекского района – 59 808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Майтубек Жанибекского района – 219 019 тысяч тенге.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1 898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1 248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двух двухэтажных двенадцати квартирных жилых домов в селе Жанибек Жанибекского района – 72 245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сооружений (дорог) для девяти новых улиц северной части в селе Жанибек Жанибекского района – 230 926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сельского дома культуры в селе Камысты Жанибекского района – 134 425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по улице Р.Егизбаева в селе Жанибек Жанибекского района – 105 891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по улице К.Мусина в селе Жанибек Жанибекского района – 93 598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по улице А.Байтурсынова в селе Жанибек Жанибекского района – 105 000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по улице М.Утемисова в селе Жанибек Жанибекского района – 51 728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Жанибек-Таловка-Малый Узень 2-27 километров Жанибекского района – 193 313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полустанционарного типов, организаций надомного обслуживания, временного пребывания, центров занятости населения – 24 900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Жанибекского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2021 год поступление целевых трансфертов из областного бюджета в общей сумме 704 319 тысяч тенге: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двенадцати квартирных жилых домов в селе Жанибек Жанибекского района – 86 884 тысячи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– 4 822 тысячи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–12 835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специальных средств передвижения (кресло-коляски) – 1 096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сурдотехнических средств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Жанибек-Таловка-Малый Узень 2-27 километров – 434 926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на новую систему оплаты труда государственных служащих основанной на факторно-бальной шкале – 93 529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двух двухэтажных двенадцати квартирных жилых домов в селе Жанибек Жанибекского района – 7 224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поъездной автомобильной дороги в селе Жаскайрат Жанибекского района– 60 223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 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23.07.2021 </w:t>
      </w:r>
      <w:r>
        <w:rPr>
          <w:rFonts w:ascii="Times New Roman"/>
          <w:b w:val="false"/>
          <w:i w:val="false"/>
          <w:color w:val="000000"/>
          <w:sz w:val="28"/>
        </w:rPr>
        <w:t>№ 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24.12.2021 </w:t>
      </w:r>
      <w:r>
        <w:rPr>
          <w:rFonts w:ascii="Times New Roman"/>
          <w:b w:val="false"/>
          <w:i w:val="false"/>
          <w:color w:val="000000"/>
          <w:sz w:val="28"/>
        </w:rPr>
        <w:t>№ 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Предусмотреть в районном бюджете на 2021 год погашение бюджетных кредитов, выданных из областного бюджета в размере 37 195 тысяч тенге и вознаграждения по бюджетным кредитам, выданным из областного бюджета в размере 39 тысяч тенге.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Предусмотреть в районном бюджете на 2021 год возврат трансфертов общего характера по расходам ветеринарии в случаях, предусмотренных бюджетным законодательством в размере 92 066 тысяч тенге, по расходам образования 2 364 740 тысяч тенге, по расходам детско-юношеской спортивной школы 112 083 тысячи тенге.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Правительством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на 2021 год размер субвенций, передаваемых из областного бюджета в районный бюджет в размере 3 315 990 тысяч тенге.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Установить, что бюджетные изъятия из нижестоящих бюджетов в районный бюджет на 2021 год не предусматриваются.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 на 2021 год размер субвенций, передаваемых из районного бюджета в нижестоящие бюджеты в размере 286 994 тысячи тенге, в том числе: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сельскому округу – 62 984 тысячи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Акобинскому сельскому округу – 30 972 тысячи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Узункульскому сельскому округу – 24641 тысяча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Куйгенкульскому сельскому округу – 21941 тысяча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Таускому сельскому округу – 24802 тысячи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сельскому округу – 23158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Борсинскому сельскому округу – 22147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Жаксыбайскому сельскому округу – 27891 тысяча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Таловскому сельскому округу – 48458 тысяч тенге.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Утвердить резерв местного исполнительного органа района на 2021 год в размере 13 041 тысяча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 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Предусмотреть гражданским служащим социального обеспечения, культуры и спорта,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25 % должностых окладов по сравнению со ставками гражданских служащих, занимающихся этими видами деятельности в городских условиях, с 1 января 2021 года.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 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Предусмотреть в районном бюджете на 2021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Настоящее решение вводится в действие с 1 января 2021года.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№50-2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6 334 719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6 526 131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- 188 744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193 692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 50-2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 50-2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