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c5b6" w14:textId="f44c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20 февраля 2020 года № 43-2. Зарегистрировано Департаментом юстиции Западно-Казахстанской области 21 февраля 2020 года № 6046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районного маслихата (Успанова С.) обеспечить государственную регистрацию данного решения в органах юстиции.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 № 43-2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19 апреля 2016 года № 2-4 "О дополнительном регламентировании порядка проведения собраний, митингов, шествий, пикетов и демонстраций в Жангалинском районе" (зарегистрированное в Реестре государственной регистрации нормативных правовых актов №4360, опубликованное 13 мая 2016 года в информационно-правовой системе "Әділет").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2018 года №29-2 "О районном бюджете на 2019-2021 годы" (зарегистрированное в Реестре государственной регистрации нормативных правовых актов №5490, опубликованное 9 января 2019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№5511, опубликованное 17 января 2019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18 марта 2019 года №33-1 "О внесении изменений в решение Жангалинского районного маслихата от 25 декабря 2018 года №29-2 "О районном бюджете на 2019-2021 годы" (зарегистрированное в Реестре государственной регистрации нормативных правовых актов №5574, опубликованное 29 марта 2019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15 апреля 2019 года №34-1 "О внесении изменений в решение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№5636 опубликованное 29 апреля 2019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4 июня 2019 года № 35-4 "О внесении изменений в решение Жангалинского районного маслихата от 25 декабря 2018 года №29-2 "О районном бюджете на 2019-2021 годы" (зарегистрированное в Реестре государственной регистрации нормативных правовых актов №5703, опубликованное 18 июня 2019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июня 2019 года № 36-1 "О внесении изменений в решение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№5730, опубликованное 9 июля 2019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7 октября 2019 года №37-2 "О внесении изменений в решение Жангалинского районного маслихата от 25 декабря 2018 года № 29-2 "О районном бюджете на 2019-2021 годы" (зарегистрированное в Реестре государственной регистрации нормативных правовых актов №5813, опубликованное 11 октября 2019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октября 2019 года №38-1 "О внесении изменений в решение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№5841, опубликованное 28 октября 2019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декабря 2019 года №39-1 "О внесении изменений в решение Жангалинского районного маслихата от 25 декабря 2018 года №29-2 "О районном бюджете на 2019-2021 годы" (зарегистрированное в Реестре государственной регистрации нормативных правовых актов №5890, опубликованное 19 декабря 2019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декабря 2019 года № 40-1 "О внесении изменений в решение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№5905 опубликованное 25 декабря 2019 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