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427e" w14:textId="b634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Жанаказанского сельского округа Жангалинского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января 2020 года № 42-3. Зарегистрировано Департаментом юстиции Западно-Казахстанской области 14 января 2020 года № 5953. Утратило силу решением Жангалинского районного маслихата Западно-Казахстанской области от 5 апреля 2021 года № 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Жанаказанского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58 620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55 320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59 579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 56-3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 5922).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2020 год поступления субвенции передаваемых из районного бюджета в сумме 53 793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сельского округа на 2020 год поступления целевых трансфертов, передаваемых из районного бюджета в размере 4 436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Жангалинского районного маслихата Западно-Казахстанской области от 09.04.2020 </w:t>
      </w:r>
      <w:r>
        <w:rPr>
          <w:rFonts w:ascii="Times New Roman"/>
          <w:b w:val="false"/>
          <w:i w:val="false"/>
          <w:color w:val="000000"/>
          <w:sz w:val="28"/>
        </w:rPr>
        <w:t>№ 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гражданским служащим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2020 года.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42-3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 56-3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-959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42-3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54 701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42-3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