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4457" w14:textId="94a4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Бурлинском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декабря 2020 года № 57-3. Зарегистрировано Департаментом юстиции Западно-Казахстанской области 23 декабря 2020 года № 6576. Утратило силу решением Бурлинского районного маслихата Западно-Казахстанской области от 1 марта 2024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Бурлинского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Бурлинском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13 февраля 2020 года №47-4 "Об утверждении Правил определения размера и порядка оказания жилищной помощи малообеспеченным семьям (гражданам) в Бурлинском районе" (зарегистрированное в Реестре государственной регистрации нормативных правовых актов № 6042, опубликованное 25 февраля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№57-3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Бурлинском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Бурлинского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Бурлинском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Бурлинского района" (далее – уполномоченный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№226 (зарегистрирован в Реестре государственной регистрации нормативных правовых актов под № 20498).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