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f45c" w14:textId="fd0f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30 декабря 2019 года № 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октября 2020 года № 54-2. Зарегистрировано Департаментом юстиции Западно-Казахстанской области 19 октября 2020 года № 6429.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Бурлинского районного маслихата от 30 декабря 2019 года № 45-6 «О районном бюджете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«О районном бюджете на 2020-2022 годы»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- 15 803 836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- 11 157 344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- 157 731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- 273 860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- 4 214 901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- 18 883 644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- 817 151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- 862 133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- 44 982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- 57 682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- 57 682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- 3 954 641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- 3 954 641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- 3 154 669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- 225 736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- 1 025 708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«4. Учесть в районном бюджете на 2020 год поступление целевых трансфертов и кредитов из республиканского бюджета в общей сумме 3 951 662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выплату государственной адресной социальной помощи - 125 115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гарантированный социальный пакет, в том числе на обеспечение продуктово-бытовыми наборами в связи с чрезвычайным положением - 64 982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размещение государственного социального заказа в неправительственных организациях - 8 811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норм обеспечения инвалидов обязательными гигиеническими средствами - 9 391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оказание услуг специалиста жестового языка - 4 016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расширение перечня технических вспомогательных (компенсаторных) средств - 6 236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обеспечение катетерами одноразового использования детей инвалидов с диагнозом Spina bifida - 228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частичное субсидирование заработной платы - 5 579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молодежную практику - 52 887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государственных грантов на реализацию новых бизнес - идей, в том числе молодежи категории NEET, малообеспеченным многодетным семьям, малообеспеченным трудоспособным инвалидам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68 009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14 367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оплаты труда педагогов государственных организаций дошкольного образования - 119 136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доплату за квалификационную категорию педагогам государственных организаций дошкольного образования - 9 974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апробирование подушевого финансирования организаций среднего образования - 35 257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оплаты труда педагогов государственных организаций среднего образования - 354 622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доплату за квалификационную категорию педагогам государственных организаций среднего образования - 574 745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- 88 471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и (или) реконструкцию жилья коммунального жилищного фонда в рамках Программы жилищного строительства «Нұрлы жер» - 789 646 тысяч тенге, в том числе: строительство жилья для социально уязвимых слоев населения - 487 246 тысяч тенге; строительство жилья для малообеспеченных многодетных семей - 302 400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бюджетных инвестиционных проектов в малых и моногородах в рамках Государственной Программы развития регионов до 2025 года - 283 651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кредитование для реализации мер социальной поддержки специалистов- 218 708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кредитование на проведение капитального ремонта общего имущества объектов кондоминиумов - 156 808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общественные работы - 26 495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компенсацию потерь в связи со снижением налоговой нагрузки для субъектов малого и среднего бизнеса - 763 064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возмещение платежей населения по оплате коммунальных услуг в режиме чрезвычайного положения в Республике Казахстан - 83 670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мероприятий по социальной и инженерной инфраструктуре в сельских населенных пунктах в рамках проекта «Aуыл - Ел бесігі» - 87 794 тысячи тенге, в том числе: на капитальный ремонт автодорог микрорайона Кызылтал в селе Кызылтал города Aксай Бурлинского района - 87 794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Учесть в районном бюджете на 2020 год поступление целевых трансфертов и кредитов из республиканского бюджета в общей сумме 3 417 908 тысяч тенге:»;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абзацем четырнадцатым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«грант государственному коммунальному учреждению «Школа-лицей №6 города Aксай» отдела образования Бурлинского района «Лучшие общеобразовательные организации» - 34 000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«7. Утвердить резерв местного исполнительного органа района на 2020 год в размере 189 000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К. Ермекбаев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 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октября 2020 года №54-2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Районный бюджет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15 803 836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11 157 344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5 481 122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3 341 276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2 139 846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3 918 425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3 918 425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8 25 167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909 316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733 885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4 214 901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4 214 901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4 214 901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18 883 644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8 019 173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6 377 029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6 216 587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5 837 773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160 442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859 997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260 105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512 384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сертифиактов как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4 752 837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3 687 415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3 463 253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3 280 325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695 145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1 071 369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157 627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1 662 078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1 594 978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1 594 978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463 277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366 171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1625 998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1625 998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1625 998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1 434 360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817 151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862 133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-3 954 641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3 954 641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3 154 669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3 154 669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3 154 669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1 025 708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