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f16f" w14:textId="8eb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4 мая 2020 года № 151. Зарегистрировано Департаментом юстиции Западно-Казахстанской области 6 мая 2020 года № 6221. Утратило силу постановлением акимата Бурлинского района Западно-Казахстанской области от 24 июня 2022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24.06.2022 </w:t>
      </w:r>
      <w:r>
        <w:rPr>
          <w:rFonts w:ascii="Times New Roman"/>
          <w:b w:val="false"/>
          <w:i w:val="false"/>
          <w:color w:val="ff0000"/>
          <w:sz w:val="28"/>
        </w:rPr>
        <w:t>№ 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(зарегистрированное в Реестре государственной регистрации нормативных правовых актов №14010), акимат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Бурлинскому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11 января 2017 года №1 "Об установлении квоты рабочих мест для инвалидов по Бурлинскому району" (зарегистрированное в Реестре государственной регистрации нормативных правовых актов №4678, опубликованное 21 февраля 2017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А.Кушкинбаева.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