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6b70" w14:textId="c1c6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сентября 2020 года № 50-3. Зарегистрировано Департаментом юстиции Западно-Казахстанской области 23 сентября 2020 года № 6380.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54 826 536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28 949 087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5 851 403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19 709 557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72 401 998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920 402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1 108 563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-18 495 864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18 495 864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22 110 297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4 830 881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14 946 321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450 301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156 717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41 714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1 726 639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198 560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1 562 952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795 013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4 761 490 тысяч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32 373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1 246 684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1 157 115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925 824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55 800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9 000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города высокоскоростным широкополосным интернетом увеличения скорости – 9 671 тысяча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10 707 882 тысячи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 водоснабжения и водоотведения – 734 832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– 258 150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9 714 900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11 402 415 тысяч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4 116 065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554 862 тысячи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1 153 925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8 624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48 192 тысячи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1 501 855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2 903 311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1 000 000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города районного значения, села, поселка, сельского округа для финансирования мер в рамках Дорожной карты занятости – 115 581 тысяча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 50 - 3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39-2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54 826 536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19 709 557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72 401 998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3 765 846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19 111 354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1 328 845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2 423 917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2 423 917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28 602 308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21 187 364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13 255 929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7 017 129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2 753 696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2 693 512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1 276 785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2 115 579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1 590 925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1 376 933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7 688 861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7 688 861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-18 495 864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22 110 297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