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85ef" w14:textId="db68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Колдененского сельского округа Урджарского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декабря 2020 года № 57-769/VI. Зарегистрировано Департаментом юстиции Восточно-Казахстанской области 31 декабря 2020 года № 8205.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8026)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Колдененского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24 858,2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22 997,2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25 301,0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000000"/>
          <w:sz w:val="28"/>
        </w:rPr>
        <w:t>№ 9119/VII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некоторые решения Урджарского районного маслихата: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48-560 "О бюджете Колдененского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6539, опубликовано в Эталонном контрольном банке нормативных правовых актов Республики Казахстан в электронном виде 22 января 2020 года, в газете "Пульс времени/Уақыт тынысы" от 3 февраля 2020 года), в том числе: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12 марта 2020 года № 50-598/VI "О внесении изменений в решение Урджарского районного маслихата от 10 января 2020 года № 48-560/VI "О бюджете Колдененского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6795, опубликовано в Эталонном контрольном банке нормативных правовых актов Республики Казахстан в электронном виде 31 марта 2020 года, в газете "Пульс времени/Уақыт тынысы" от 9 апреля 2020 года).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57-769/VI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9119/VII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57-769/VI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Возврат,использованных не по целевому назначению кредитов,выданных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57-769/VI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Колдененского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