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dcb2" w14:textId="9ba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57-773/VI. Зарегистрировано Департаментом юстиции Восточно-Казахстанской области 31 декабря 2020 года № 8200.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 польностью использованых 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48-561 "О бюджете Каракольского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6561,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50-602/VI "О внесении изменений в решение Урджарского районного маслихата от 10 января 2020 года № 48-561/VI "О бюджете Каракольского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6781,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9 апреля 2020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55-704/VI "О внесении изменений в решение Урджарского районного маслихата от 10 января 2020 года № 48-561/VI "О бюджете Каракольского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7674, опубликовано в Эталонном контрольном банке нормативных правовых актов Республики Казахстан в электронном виде 20 октября 2020 года, в газете "Пульс времени/Уақыт тынысы" от 19 ноября 2020 года).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