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d622" w14:textId="a28d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Кокозекского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57-766/VI. Зарегистрировано Департаментом юстиции Восточно-Казахстанской области 31 декабря 2020 года № 8194.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Кокозекского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30 890,3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29 471,3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- 18,8 тысяч тенге;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18,8 тысяч тенге, в том числе: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9-116/VII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9-116/VII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57-766/VI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районного маслихата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января 2020 года № 48-570 "О бюджете Кокозекского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6558,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6 февраля 2020 года),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2020 года № 50-595/VI "О внесении изменений в решение Урджарского районного маслихата от 15 января 2020 года № 48-570/VI "О бюджете Кокозекского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6794, опубликовано в Эталонном контрольном банке нормативных правовых актов Республики Казахстан в электронном виде 31 марта 2020 года, в газете "Пульс времени/Уақыт тынысы" от 9 апреля 2020 года);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октября 2020 года № 55-698/VI "О внесении изменений в решение Урджарского районного маслихата от 15 января 2020 года № 48-570/VI "О бюджете Кокозекского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7682, опубликовано в Эталонном контрольном банке нормативных правовых актов Республики Казахстан в электронном виде 22 октября 2020 года, в газете "Пульс времени/Уақыт тынысы" от 12 ноября 2020 года).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