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5b3c" w14:textId="3e0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Карабутинского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57-772/VI. Зарегистрировано Департаментом юстиции Восточно-Казахстанской области 31 декабря 2020 года № 8192.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25 237,5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23 869,5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25 891,5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- 654,0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654,0 тысяч тенге, в том числе: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48-553VI "О бюджете Карабутинского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6574,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50-601/VI "О внесении изменений в решение Урджарского районного маслихата от 10 января 2020 года № 48-553/VI "О бюджете Карабутинского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6787,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9 апреля 2020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55-703/VI "О внесении изменений в решение Урджарского районного маслихата от 10 января 2020 года № 48-553/VI "О бюджете Карабутинского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7688,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19 ноября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