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ca2e" w14:textId="b17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57-759/VI. Зарегистрировано Департаментом юстиции Восточно-Казахстанской области 31 декабря 2020 года № 8190.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- 1 993,0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1 993,0 тысяч тенге, в том числе: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9-109/VII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9-109/VII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зак-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57-759/VI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48-545VI "О бюджете Бахтинского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6564,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50-588/VI "О внесении изменений в решение Урджарского районного маслихата от 10 января 2020 года № 48-545/VI "О бюджете Бахтинского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6797,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2 апреля 2020 года);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55-690/VI "О внесении изменений в решение Урджарского районного маслихата от 10 января 2020 года № 48-545/VI "О бюджете Бахтинского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7681, опубликовано в Эталонном контрольном банке нормативных правовых актов Республики Казахстан в электронном виде 20 октября 2020 года, в газете "Пульс времени/Уақыт тынысы" от 5 ноября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