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5997" w14:textId="f1c5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57-770/VI. Зарегистрировано Департаментом юстиции Восточно-Казахстанской области 31 декабря 2020 года № 8189.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–40 240,0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41 880,7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- 1 640,7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–1 640,7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1 640,7 тысяч тенге доходы – 49 774,1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- 1 640,7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1 640,7 тысяч тенге, в том числе: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9-120/VII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9-120/VII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4 1 41,0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57-770/VI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48-551 "О бюджете Кабанбайского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6562,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50-599/VI "О внесении изменений в решение Урджарского районного маслихата от 10 января 2020 года № 48-551/VI "О бюджете Кабанбайского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6788,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9 апреля 2020 года);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55-701/VI "О внесении изменений в решение Урджарского районного маслихата от 10 января 2020 года № 48-551/VI "О бюджете Кабанбайского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7691, опубликовано в Эталонном контрольном банке нормативных правовых актов Республики Казахстан в электронном виде 22 октября 2020 года, в газете "Пульс времени/Уақыт тынысы" от 12 ноября 2020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