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1800" w14:textId="1531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48-547/VI от 10 января 2020 года "О бюджете Егинсуского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55-693/VI. Зарегистрировано Департаментом юстиции Восточно-Казахстанской области 19 октября 2020 года № 7689. Утратило силу - решением Урджарского районного маслихата Восточно-Казахстанской области от 29 декабря 2020 года № 57-761/VI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 54-675/VI "О внесении изменений в решение Урджарского районного маслихата от 24 декабря 2019 года № 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48-547/VI "О бюджете Егинсуского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6567,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Егинсуского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55-693/VI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48-547/VI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31 549,3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