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3b77" w14:textId="ce83b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 по Урджарскому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23 сентября 2020 года № 54-676/VI. Зарегистрировано Департаментом юстиции Восточно-Казахстанской области 6 октября 2020 года № 7623. Утратило силу решением Урджарского районного маслихата области Абай от 26 апреля 2023 года № 2-32/VIII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26.04.2023 </w:t>
      </w:r>
      <w:r>
        <w:rPr>
          <w:rFonts w:ascii="Times New Roman"/>
          <w:b w:val="false"/>
          <w:i w:val="false"/>
          <w:color w:val="ff0000"/>
          <w:sz w:val="28"/>
        </w:rPr>
        <w:t>№ 2-32/VIII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20 июня 2019 года № 417 "Об утверждении правил предоставления жилищных сертификатов" (зарегистрирован в Реестре государственной регистрации нормативных правовых актов за № 18883) Урджарский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жилищного сертификата по Урджарскому району 10 % от суммы займа, но не более 1 500 000 (одного миллиона пятисот тысяч) тенге в виде социальной помощи.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Восточно-Казахстанской области от 30.03.2022 </w:t>
      </w:r>
      <w:r>
        <w:rPr>
          <w:rFonts w:ascii="Times New Roman"/>
          <w:b w:val="false"/>
          <w:i w:val="false"/>
          <w:color w:val="000000"/>
          <w:sz w:val="28"/>
        </w:rPr>
        <w:t>№ 14-220/VII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категорий получателей жилищных сертификатов по Урджарскому району: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осуществляющие трудовую деятельность в государственных учреждениях и государственных предприятиях, подведомственных акимату Урджарского района: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педагогические работники в организациях образования;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работники в организациях здравоохранения;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организаций социального обеспечения, участвующие в оказании специальных социальных услуг;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профильные работники организаций культуры и спорта;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социально уязвимые слои населения из числа: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имеющие или воспитывающие детей с инвалидностью;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многодетных матерей, награжденных подвесками "Алтын Алқа", "Күміс алқа" или получивших ранее звание "Мать-героиня", а также награжденных орденами "Материнская слава" I и II степени, многодетных семей;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неполных семей.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Урджарского районного маслихата области Абай от 05.10.2022 </w:t>
      </w:r>
      <w:r>
        <w:rPr>
          <w:rFonts w:ascii="Times New Roman"/>
          <w:b w:val="false"/>
          <w:i w:val="false"/>
          <w:color w:val="000000"/>
          <w:sz w:val="28"/>
        </w:rPr>
        <w:t>№ 18-301/VII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