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50fa" w14:textId="48a5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10 января 2020 года № 48-558/VI "О бюджете Коктальского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12 марта 2020 года № 50-596/VI. Зарегистрировано Департаментом юстиции Восточно-Казахстанской области 19 марта 2020 года № 6801. Утратило силу - решением Урджарского районного маслихата Восточно-Казахстанской области от 29 декабря 2020 года № 57-767/VI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 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57-767/VI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26 февраля 2020 года № 50-580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 xml:space="preserve">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№47-525/VI "О бюджете Урджарского района на 2020-2022 годы" (зарегистрировано в Реестре государственной регистрации нормативных правовых актов за номером 6756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48-558/VI "О бюджете Коктальского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6569, опубликовано в Эталонном контрольном банке нормативных правовых актов Республики Казахстан в электронном виде 21 января 2020 года, в газете "Пульс времени/Уақыт тынысы" от 3 февраля 2020 года) следующие изменения 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Коктальского сельского 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15 504,0 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 поступления – 1 544,0 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 поступления – 24,0 тысяч тенге; 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13 936,0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15 504,0 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 - 0,0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Жакиянова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Урджарского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50-596/VI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48-558/VI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Урджарского района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