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2dce" w14:textId="e512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48-554/VI "О бюджете Каратальского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50-603/VI. Зарегистрировано Департаментом юстиции Восточно-Казахстанской области 19 марта 2020 года № 6790. Утратило силу - решением Урджарского районного маслихата Восточно-Казахстанской области от 29 декабря 2020 года № 57-774/VI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48-554/VI "О бюджете Каратальского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6570,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Каратальского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35 248,1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2 465,0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неналоговые поступления – 157,1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32 626,0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 35 248,1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дефицит (профицит) бюджета –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50-603/VI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№48-554/VI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35 248,2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районногозначения,села,поселка,сельского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