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1a3b" w14:textId="ad6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48-547/VI "О бюджете Егинсуского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50-591/VI. Зарегистрировано Департаментом юстиции Восточно-Казахстанской области 19 марта 2020 года № 6789. Утратило силу - решением Урджарского районного маслихата Восточно-Казахстанской области от 29 декабря 2020 года № 57-761/VI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48-547/VI "О бюджете Егинсуского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6567,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24 083,1 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1 758,0 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101,1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22 224,0 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24 083,1 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48-547/VI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24 083,1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