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6cdf" w14:textId="2366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48-555/VI "О бюджете Каратуминского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50-604/VI. Зарегистрировано Департаментом юстиции Восточно-Казахстанской области 19 марта 2020 года № 6785. Утратило силу - решением Урджарского районного маслихата Восточно-Казахстанской области от 29 декабря 2020 года № 57-775/VI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VI "О внесении изменений в решение Урджарского районного маслихата 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48-555/VI "О бюджете Каратуминского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6533,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Каратуминского сельского 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19 874,7 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 поступления – 1 815,0 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 поступления – 109,7 тысяч тенге;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19 874,7 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дефицит (профицит) бюджета – 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50-604/VI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19 874,7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