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1fd6" w14:textId="8211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48-546/VI "О бюджете Бестерекского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50-590/VI. Зарегистрировано Департаментом юстиции Восточно-Казахстанской области 19 марта 2020 года № 6784. Утратило силу - решением Урджарского районного маслихата Восточно-Казахстанской области от 29 декабря 2020 года № 57-760/VI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 от 24 декабря 2019 года №47-525/VI  "О бюджете Урджарского района на 2020-2022 годы" (зарегистрировано в Реестре государственной регистрации нормативных правовых актов за номером 6756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48-546/VI "О бюджете Бестерекского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6535,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Бестерекского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26 072,0 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 поступления – 3 764,0 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 поступления – 0,0 тысяч тенге;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27 188,0  тысяч тенге;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дефицит (профицит) бюджета –  - 1 116,0 тысяч тенге;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1 116,0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1 116,0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50-590/VI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2323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26 072,0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