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1fd6" w14:textId="8211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48-546/VI "О бюджете Бестерекского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50-590/VI. Зарегистрировано Департаментом юстиции Восточно-Казахстанской области 19 марта 2020 года № 6784. Утратило силу - решением Урджарского районного маслихата Восточно-Казахстанской области от 29 декабря 2020 года № 57-760/VI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 от 24 декабря 2019 года №47-525/VI 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48-546/VI "О бюджете Бестерекского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6535,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26 072,0 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3 764,0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 поступления – 0,0 тысяч тенге;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27 188,0  тысяч тенге;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дефицит (профицит) бюджета –  - 1 116,0 тысяч тенге;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1 116,0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1 116,0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50-590/VI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