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e436" w14:textId="07ae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48-567/VI "О бюджете Шолпанского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50-610/VI. Зарегистрировано Департаментом юстиции Восточно-Казахстанской области 19 марта 2020 года № 6782. Утратило силу - решением Урджарского районного маслихата Восточно-Казахстанской области от 29 декабря 2020 года № 57-781/VI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57-781/VI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VI "О внесении изменений в решение Урджарского районного маслихата  от 24 декабря 2019 года №47-525/VI  "О бюджете Урджарского района на 2020-2022 годы" (зарегистрировано в Реестре государственной регистрации нормативных правовых актов за номером 6756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48-567/VI "О бюджете Урджарского сельского округа  Шолпанского района на 2020-2022 годы" (зарегистрировано в Реестре государственной регистрации нормативных правовых актов за номером 6565,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6 февраля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сельского  округа Шолпанского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30 734,6 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1 903,0 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361,6 тысяч тенге;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30 734,6 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дефицит (профицит) бюджета – 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 № 50-610/VI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30 734,6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30 734,6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