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270a" w14:textId="0c82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Шолпанского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48-567/VI. Зарегистрировано Департаментом юстиции Восточно-Казахстанской области 17 января 2020 года № 6565. Утратило силу - решением Урджарского районного маслихата Восточно-Казахстанской области от 29 декабря 2020 года № 57-781/VI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57-781/VI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Шолпанского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30 374,6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–0,0 тысяч тенге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50-610/VI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внесеннными решением Урджарского районного маслихата Восточно-Казахстанской области от 22.10.2020 </w:t>
      </w:r>
      <w:r>
        <w:rPr>
          <w:rFonts w:ascii="Times New Roman"/>
          <w:b w:val="false"/>
          <w:i w:val="false"/>
          <w:color w:val="000000"/>
          <w:sz w:val="28"/>
        </w:rPr>
        <w:t>№ 55-721/VI</w:t>
      </w:r>
      <w:r>
        <w:rPr>
          <w:rFonts w:ascii="Times New Roman"/>
          <w:b w:val="false"/>
          <w:i w:val="false"/>
          <w:color w:val="ff0000"/>
          <w:sz w:val="28"/>
        </w:rPr>
        <w:t>, текст на государственном языке не меняется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48-567/VI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50-610/VI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30 734,6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30 734,6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48-567/VI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307"/>
        <w:gridCol w:w="1269"/>
        <w:gridCol w:w="1269"/>
        <w:gridCol w:w="5622"/>
        <w:gridCol w:w="26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