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d6de" w14:textId="eedd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Кокжайыкского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56-6. Зарегистрировано Департаментом юстиции Восточно-Казахстанской области 31 декабря 2020 года № 8253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Кокпектинского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Кокжайыкского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57 934,3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57 942,9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2021 год целевые текущие трансферты из областного бюджета в размере 19 000,0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2020года № 56-6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56-6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Кокпектинского районного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Кокжайыкского сельского округа на 2020-2022 годы" (зарегистрировано в Реестре государственной регистрации нормативных правовых актов за № 6545, опубликовано в Эталонном контрольном банке нормативных правовых актов Республики Казахстан в электронном виде 20 января 2020 года).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Кокпектинского районного маслихата от 17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46-6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Кокпектинского районного маслихата от 6 января 2020 года № 44-6 "О бюджете Кокжайыкского сельского округа на 2020-2022 годы" (зарегистрировано в Реестре государственной регистрации нормативных правовых актов за № 7006,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Кокпектинского районного маслихата от 7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51-5/4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Кокпектинского районного маслихата от 6 января 2020 года № 44-6 "О бюджете Кокжайыкского сельского округа на 2020-2022 годы" (зарегистрировано в Реестре государственной регистрации нормативных правовых актов за № 7656, опубликовано в Эталонном контрольном банке нормативных правовых актов Республики Казахстан в электронном виде 20 октября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