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9d6" w14:textId="a017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Аккала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56-2. Зарегистрировано Департаментом юстиции Восточно-Казахстанской области 31 декабря 2020 года № 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Аккала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38 863,7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2021 год целевые текущие трансферты из областного бюджета в размере 9 500,0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2020года № 56-2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44-2 "О бюджете сельского округа Аккала на 2020-2022 годы" (зарегистрировано в Реестре государственной регистрации нормативных правовых актов за № 6551,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46-2 "О внесении изменений в решение Кокпектинского районного маслихата от 6 января 2020 года № 44-2 "О бюджете сельского округа Аккала на 2020-2022 годы" (зарегистрировано в Реестре государственной регистрации нормативных правовых актов за № 7002,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 "О внесении изменений в решение Кокпектинского районного маслихата от 6 января 2020 года № 44-2 "О бюджете сельского округа Аккала на 2020-2022 годы" (зарегистрировано в Реестре государственной регистрации нормативных правовых актов за № 7655, опубликовано в Эталонном контрольном банке нормативных правовых актов Республики Казахстан в электронном виде 20 октября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