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fc2d" w14:textId="e1cf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Кокпектинского районного маслихата от 31 марта 2020 года № 45-6/2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Кокпектинского районного маслихата Восточно-Казахстанской области от 3 июля 2020 года № 48-5/4. Зарегистрировано Департаментом юстиции Восточно-Казахстанской области 22 июля 2020 года № 7383. Утратило силу решением Кокпектинского районного маслихата области Абай от 30 мая 2024 года № 13-3/8.</w:t>
      </w:r>
    </w:p>
    <w:p>
      <w:pPr>
        <w:spacing w:after="0"/>
        <w:ind w:left="0"/>
        <w:jc w:val="both"/>
      </w:pPr>
      <w:bookmarkStart w:name="z5" w:id="0"/>
      <w:r>
        <w:rPr>
          <w:rFonts w:ascii="Times New Roman"/>
          <w:b w:val="false"/>
          <w:i w:val="false"/>
          <w:color w:val="ff0000"/>
          <w:sz w:val="28"/>
        </w:rPr>
        <w:t xml:space="preserve">
      Сноска. Утратило силу решением Кокпектинского районного маслихата области Абай от 30.05.2024 </w:t>
      </w:r>
      <w:r>
        <w:rPr>
          <w:rFonts w:ascii="Times New Roman"/>
          <w:b w:val="false"/>
          <w:i w:val="false"/>
          <w:color w:val="ff0000"/>
          <w:sz w:val="28"/>
        </w:rPr>
        <w:t>№ 13-3/8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Кокпектинский районный маслихат РЕШИЛ: </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Кокпектинского районного маслихата от 31 марта 2020 года № 45-6/2 "Об утверждении Правил определения размера и порядка оказания жилищной помощи" (зарегистрировано в Реестре государственной регистрации нормативных правовых актов за № 6896, опубликовано в Эталонном контрольном банке нормативных правовых актов Республики Казахстан в электронном виде 21 апреля 2020 года) следующие изменения:</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решения внесено изменение на государственном языке, текст на русском языке не меняется;</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решения внесено изменение на государственном языке, текст на русском языке не меняется;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и порядка оказания жилищной помощи утвержденных указанным решением изложить в следующей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2"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Кокпектинского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Кокпектинского районного </w:t>
            </w:r>
            <w:r>
              <w:br/>
            </w:r>
            <w:r>
              <w:rPr>
                <w:rFonts w:ascii="Times New Roman"/>
                <w:b w:val="false"/>
                <w:i w:val="false"/>
                <w:color w:val="000000"/>
                <w:sz w:val="20"/>
              </w:rPr>
              <w:t xml:space="preserve">маслихата от 3 июля 2020 года </w:t>
            </w:r>
            <w:r>
              <w:br/>
            </w:r>
            <w:r>
              <w:rPr>
                <w:rFonts w:ascii="Times New Roman"/>
                <w:b w:val="false"/>
                <w:i w:val="false"/>
                <w:color w:val="000000"/>
                <w:sz w:val="20"/>
              </w:rPr>
              <w:t>№ 48-5/4</w:t>
            </w:r>
          </w:p>
        </w:tc>
      </w:tr>
    </w:tbl>
    <w:bookmarkStart w:name="z16" w:id="6"/>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6"/>
    <w:bookmarkStart w:name="z17" w:id="7"/>
    <w:p>
      <w:pPr>
        <w:spacing w:after="0"/>
        <w:ind w:left="0"/>
        <w:jc w:val="both"/>
      </w:pPr>
      <w:r>
        <w:rPr>
          <w:rFonts w:ascii="Times New Roman"/>
          <w:b w:val="false"/>
          <w:i w:val="false"/>
          <w:color w:val="000000"/>
          <w:sz w:val="28"/>
        </w:rPr>
        <w:t xml:space="preserve">
      Настоящие Правила определения размера и порядка оказания жилищной помощи (далее - Правила) разработаны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оказания жилищной помощи малообеспеченным семьям (гражданам).</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9"/>
    <w:bookmarkStart w:name="z20" w:id="10"/>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10"/>
    <w:bookmarkStart w:name="z21" w:id="11"/>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11"/>
    <w:bookmarkStart w:name="z22" w:id="12"/>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12"/>
    <w:bookmarkStart w:name="z23" w:id="13"/>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социальных программ и регистрации актов гражданского состояния Кокпектинского района" (далее–уполномоченный орган), финансируемый за счет средств местного бюджета, осуществляющий назначение жилищной помощи;</w:t>
      </w:r>
    </w:p>
    <w:bookmarkEnd w:id="13"/>
    <w:bookmarkStart w:name="z24" w:id="14"/>
    <w:p>
      <w:pPr>
        <w:spacing w:after="0"/>
        <w:ind w:left="0"/>
        <w:jc w:val="both"/>
      </w:pPr>
      <w:r>
        <w:rPr>
          <w:rFonts w:ascii="Times New Roman"/>
          <w:b w:val="false"/>
          <w:i w:val="false"/>
          <w:color w:val="000000"/>
          <w:sz w:val="28"/>
        </w:rPr>
        <w:t>
      5)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bookmarkEnd w:id="14"/>
    <w:bookmarkStart w:name="z25" w:id="15"/>
    <w:p>
      <w:pPr>
        <w:spacing w:after="0"/>
        <w:ind w:left="0"/>
        <w:jc w:val="both"/>
      </w:pPr>
      <w:r>
        <w:rPr>
          <w:rFonts w:ascii="Times New Roman"/>
          <w:b w:val="false"/>
          <w:i w:val="false"/>
          <w:color w:val="000000"/>
          <w:sz w:val="28"/>
        </w:rPr>
        <w:t>
      6)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5"/>
    <w:bookmarkStart w:name="z26" w:id="16"/>
    <w:p>
      <w:pPr>
        <w:spacing w:after="0"/>
        <w:ind w:left="0"/>
        <w:jc w:val="both"/>
      </w:pPr>
      <w:r>
        <w:rPr>
          <w:rFonts w:ascii="Times New Roman"/>
          <w:b w:val="false"/>
          <w:i w:val="false"/>
          <w:color w:val="000000"/>
          <w:sz w:val="28"/>
        </w:rPr>
        <w:t>
      7)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6"/>
    <w:bookmarkStart w:name="z27" w:id="17"/>
    <w:p>
      <w:pPr>
        <w:spacing w:after="0"/>
        <w:ind w:left="0"/>
        <w:jc w:val="both"/>
      </w:pPr>
      <w:r>
        <w:rPr>
          <w:rFonts w:ascii="Times New Roman"/>
          <w:b w:val="false"/>
          <w:i w:val="false"/>
          <w:color w:val="000000"/>
          <w:sz w:val="28"/>
        </w:rPr>
        <w:t xml:space="preserve">
      2. Жилищная помощь оказывается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 </w:t>
      </w:r>
    </w:p>
    <w:bookmarkEnd w:id="17"/>
    <w:bookmarkStart w:name="z28" w:id="18"/>
    <w:p>
      <w:pPr>
        <w:spacing w:after="0"/>
        <w:ind w:left="0"/>
        <w:jc w:val="both"/>
      </w:pPr>
      <w:r>
        <w:rPr>
          <w:rFonts w:ascii="Times New Roman"/>
          <w:b w:val="false"/>
          <w:i w:val="false"/>
          <w:color w:val="000000"/>
          <w:sz w:val="28"/>
        </w:rPr>
        <w:t>
      1)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bookmarkEnd w:id="18"/>
    <w:bookmarkStart w:name="z29" w:id="19"/>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w:t>
      </w:r>
    </w:p>
    <w:bookmarkEnd w:id="19"/>
    <w:bookmarkStart w:name="z30" w:id="20"/>
    <w:p>
      <w:pPr>
        <w:spacing w:after="0"/>
        <w:ind w:left="0"/>
        <w:jc w:val="both"/>
      </w:pPr>
      <w:r>
        <w:rPr>
          <w:rFonts w:ascii="Times New Roman"/>
          <w:b w:val="false"/>
          <w:i w:val="false"/>
          <w:color w:val="000000"/>
          <w:sz w:val="28"/>
        </w:rPr>
        <w:t>
      3)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20"/>
    <w:bookmarkStart w:name="z31" w:id="21"/>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21"/>
    <w:bookmarkStart w:name="z32" w:id="22"/>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bookmarkEnd w:id="22"/>
    <w:bookmarkStart w:name="z33" w:id="23"/>
    <w:p>
      <w:pPr>
        <w:spacing w:after="0"/>
        <w:ind w:left="0"/>
        <w:jc w:val="both"/>
      </w:pPr>
      <w:r>
        <w:rPr>
          <w:rFonts w:ascii="Times New Roman"/>
          <w:b w:val="false"/>
          <w:i w:val="false"/>
          <w:color w:val="000000"/>
          <w:sz w:val="28"/>
        </w:rPr>
        <w:t>
      Поставщики коммунальных услуг представляют в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23"/>
    <w:bookmarkStart w:name="z34" w:id="24"/>
    <w:p>
      <w:pPr>
        <w:spacing w:after="0"/>
        <w:ind w:left="0"/>
        <w:jc w:val="both"/>
      </w:pPr>
      <w:r>
        <w:rPr>
          <w:rFonts w:ascii="Times New Roman"/>
          <w:b w:val="false"/>
          <w:i w:val="false"/>
          <w:color w:val="000000"/>
          <w:sz w:val="28"/>
        </w:rPr>
        <w:t>
      Для расчета стоимости каменного угля используются средние цены по району, представляемые Восточно-Казахстанским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24"/>
    <w:bookmarkStart w:name="z35" w:id="25"/>
    <w:p>
      <w:pPr>
        <w:spacing w:after="0"/>
        <w:ind w:left="0"/>
        <w:jc w:val="both"/>
      </w:pPr>
      <w:r>
        <w:rPr>
          <w:rFonts w:ascii="Times New Roman"/>
          <w:b w:val="false"/>
          <w:i w:val="false"/>
          <w:color w:val="000000"/>
          <w:sz w:val="28"/>
        </w:rPr>
        <w:t>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25"/>
    <w:bookmarkStart w:name="z36" w:id="26"/>
    <w:p>
      <w:pPr>
        <w:spacing w:after="0"/>
        <w:ind w:left="0"/>
        <w:jc w:val="both"/>
      </w:pPr>
      <w:r>
        <w:rPr>
          <w:rFonts w:ascii="Times New Roman"/>
          <w:b w:val="false"/>
          <w:i w:val="false"/>
          <w:color w:val="000000"/>
          <w:sz w:val="28"/>
        </w:rPr>
        <w:t xml:space="preserve">
      4.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 </w:t>
      </w:r>
    </w:p>
    <w:bookmarkEnd w:id="26"/>
    <w:bookmarkStart w:name="z37" w:id="27"/>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7"/>
    <w:bookmarkStart w:name="z38" w:id="28"/>
    <w:p>
      <w:pPr>
        <w:spacing w:after="0"/>
        <w:ind w:left="0"/>
        <w:jc w:val="left"/>
      </w:pPr>
      <w:r>
        <w:rPr>
          <w:rFonts w:ascii="Times New Roman"/>
          <w:b/>
          <w:i w:val="false"/>
          <w:color w:val="000000"/>
        </w:rPr>
        <w:t xml:space="preserve"> Глава 2. Порядок назначения жилищной помощи</w:t>
      </w:r>
    </w:p>
    <w:bookmarkEnd w:id="28"/>
    <w:bookmarkStart w:name="z39" w:id="29"/>
    <w:p>
      <w:pPr>
        <w:spacing w:after="0"/>
        <w:ind w:left="0"/>
        <w:jc w:val="both"/>
      </w:pPr>
      <w:r>
        <w:rPr>
          <w:rFonts w:ascii="Times New Roman"/>
          <w:b w:val="false"/>
          <w:i w:val="false"/>
          <w:color w:val="000000"/>
          <w:sz w:val="28"/>
        </w:rPr>
        <w:t>
      6. Государственную услугу "Назначение жилищной помощи" оказывает уполномоченный орган.</w:t>
      </w:r>
    </w:p>
    <w:bookmarkEnd w:id="29"/>
    <w:bookmarkStart w:name="z40" w:id="30"/>
    <w:p>
      <w:pPr>
        <w:spacing w:after="0"/>
        <w:ind w:left="0"/>
        <w:jc w:val="both"/>
      </w:pPr>
      <w:r>
        <w:rPr>
          <w:rFonts w:ascii="Times New Roman"/>
          <w:b w:val="false"/>
          <w:i w:val="false"/>
          <w:color w:val="000000"/>
          <w:sz w:val="28"/>
        </w:rPr>
        <w:t xml:space="preserve">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и предоставляет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w:t>
      </w:r>
    </w:p>
    <w:bookmarkEnd w:id="30"/>
    <w:bookmarkStart w:name="z41" w:id="31"/>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31"/>
    <w:bookmarkStart w:name="z42" w:id="32"/>
    <w:p>
      <w:pPr>
        <w:spacing w:after="0"/>
        <w:ind w:left="0"/>
        <w:jc w:val="both"/>
      </w:pPr>
      <w:r>
        <w:rPr>
          <w:rFonts w:ascii="Times New Roman"/>
          <w:b w:val="false"/>
          <w:i w:val="false"/>
          <w:color w:val="000000"/>
          <w:sz w:val="28"/>
        </w:rPr>
        <w:t xml:space="preserve">
      9. В случае представления неполного пакета документов,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работник Государственной корпорации выдает расписку об отказе в приеме документов.</w:t>
      </w:r>
    </w:p>
    <w:bookmarkEnd w:id="32"/>
    <w:bookmarkStart w:name="z43" w:id="33"/>
    <w:p>
      <w:pPr>
        <w:spacing w:after="0"/>
        <w:ind w:left="0"/>
        <w:jc w:val="both"/>
      </w:pPr>
      <w:r>
        <w:rPr>
          <w:rFonts w:ascii="Times New Roman"/>
          <w:b w:val="false"/>
          <w:i w:val="false"/>
          <w:color w:val="000000"/>
          <w:sz w:val="28"/>
        </w:rPr>
        <w:t>
      10.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3"/>
    <w:bookmarkStart w:name="z44" w:id="34"/>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34"/>
    <w:bookmarkStart w:name="z45" w:id="35"/>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35"/>
    <w:bookmarkStart w:name="z46" w:id="36"/>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6"/>
    <w:bookmarkStart w:name="z47" w:id="37"/>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37"/>
    <w:bookmarkStart w:name="z48" w:id="38"/>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назначение жилищной помощи осуществляется с месяца обращения.</w:t>
      </w:r>
    </w:p>
    <w:bookmarkEnd w:id="38"/>
    <w:bookmarkStart w:name="z49" w:id="39"/>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39"/>
    <w:bookmarkStart w:name="z50" w:id="40"/>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40"/>
    <w:bookmarkStart w:name="z51" w:id="41"/>
    <w:p>
      <w:pPr>
        <w:spacing w:after="0"/>
        <w:ind w:left="0"/>
        <w:jc w:val="both"/>
      </w:pPr>
      <w:r>
        <w:rPr>
          <w:rFonts w:ascii="Times New Roman"/>
          <w:b w:val="false"/>
          <w:i w:val="false"/>
          <w:color w:val="000000"/>
          <w:sz w:val="28"/>
        </w:rPr>
        <w:t>
      18. Жилищная помощь не оказывается семьям (гражданам):</w:t>
      </w:r>
    </w:p>
    <w:bookmarkEnd w:id="41"/>
    <w:bookmarkStart w:name="z52" w:id="42"/>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42"/>
    <w:bookmarkStart w:name="z53" w:id="43"/>
    <w:p>
      <w:pPr>
        <w:spacing w:after="0"/>
        <w:ind w:left="0"/>
        <w:jc w:val="both"/>
      </w:pPr>
      <w:r>
        <w:rPr>
          <w:rFonts w:ascii="Times New Roman"/>
          <w:b w:val="false"/>
          <w:i w:val="false"/>
          <w:color w:val="000000"/>
          <w:sz w:val="28"/>
        </w:rPr>
        <w:t>
      2)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 лиц, осуществляющих уход за инвалидами первой и второй групп, детьми-инвалидами в возрасте до 18 лет, лицами старше восьмидесяти лет, матерей, занятых воспитанием ребенка в возрасте до трех лет, имеющих четырех и более детей до 18 лет;</w:t>
      </w:r>
    </w:p>
    <w:bookmarkEnd w:id="43"/>
    <w:bookmarkStart w:name="z54" w:id="44"/>
    <w:p>
      <w:pPr>
        <w:spacing w:after="0"/>
        <w:ind w:left="0"/>
        <w:jc w:val="both"/>
      </w:pP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44"/>
    <w:bookmarkStart w:name="z55" w:id="45"/>
    <w:p>
      <w:pPr>
        <w:spacing w:after="0"/>
        <w:ind w:left="0"/>
        <w:jc w:val="both"/>
      </w:pPr>
      <w:r>
        <w:rPr>
          <w:rFonts w:ascii="Times New Roman"/>
          <w:b w:val="false"/>
          <w:i w:val="false"/>
          <w:color w:val="000000"/>
          <w:sz w:val="28"/>
        </w:rPr>
        <w:t>
      4) если родители разведены и не подали иск о взыскании алиментов на проживающих с ними детей.</w:t>
      </w:r>
    </w:p>
    <w:bookmarkEnd w:id="45"/>
    <w:bookmarkStart w:name="z56" w:id="46"/>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46"/>
    <w:bookmarkStart w:name="z57" w:id="47"/>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47"/>
    <w:bookmarkStart w:name="z58" w:id="48"/>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48"/>
    <w:bookmarkStart w:name="z59" w:id="49"/>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49"/>
    <w:bookmarkStart w:name="z60" w:id="50"/>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w:t>
      </w:r>
    </w:p>
    <w:bookmarkEnd w:id="50"/>
    <w:bookmarkStart w:name="z61" w:id="51"/>
    <w:p>
      <w:pPr>
        <w:spacing w:after="0"/>
        <w:ind w:left="0"/>
        <w:jc w:val="both"/>
      </w:pPr>
      <w:r>
        <w:rPr>
          <w:rFonts w:ascii="Times New Roman"/>
          <w:b w:val="false"/>
          <w:i w:val="false"/>
          <w:color w:val="000000"/>
          <w:sz w:val="28"/>
        </w:rPr>
        <w:t>
      24. При назначении жилищной помощи применяются следующие условия:</w:t>
      </w:r>
    </w:p>
    <w:bookmarkEnd w:id="51"/>
    <w:bookmarkStart w:name="z62" w:id="52"/>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52"/>
    <w:bookmarkStart w:name="z63" w:id="53"/>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53"/>
    <w:bookmarkStart w:name="z64" w:id="54"/>
    <w:p>
      <w:pPr>
        <w:spacing w:after="0"/>
        <w:ind w:left="0"/>
        <w:jc w:val="both"/>
      </w:pPr>
      <w:r>
        <w:rPr>
          <w:rFonts w:ascii="Times New Roman"/>
          <w:b w:val="false"/>
          <w:i w:val="false"/>
          <w:color w:val="000000"/>
          <w:sz w:val="28"/>
        </w:rPr>
        <w:t>
      25. Основанием для предоставления жилищной помощи является решение уполномоченного органа.</w:t>
      </w:r>
    </w:p>
    <w:bookmarkEnd w:id="54"/>
    <w:bookmarkStart w:name="z65" w:id="55"/>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55"/>
    <w:bookmarkStart w:name="z66" w:id="56"/>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56"/>
    <w:bookmarkStart w:name="z67" w:id="57"/>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57"/>
    <w:bookmarkStart w:name="z68" w:id="58"/>
    <w:p>
      <w:pPr>
        <w:spacing w:after="0"/>
        <w:ind w:left="0"/>
        <w:jc w:val="left"/>
      </w:pPr>
      <w:r>
        <w:rPr>
          <w:rFonts w:ascii="Times New Roman"/>
          <w:b/>
          <w:i w:val="false"/>
          <w:color w:val="000000"/>
        </w:rPr>
        <w:t xml:space="preserve"> Глава 3. Размер жилищной помощи, нормативы содержания жилища и потребления коммунальных услуг</w:t>
      </w:r>
    </w:p>
    <w:bookmarkEnd w:id="58"/>
    <w:bookmarkStart w:name="z69" w:id="59"/>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59"/>
    <w:bookmarkStart w:name="z70" w:id="60"/>
    <w:p>
      <w:pPr>
        <w:spacing w:after="0"/>
        <w:ind w:left="0"/>
        <w:jc w:val="both"/>
      </w:pPr>
      <w:r>
        <w:rPr>
          <w:rFonts w:ascii="Times New Roman"/>
          <w:b w:val="false"/>
          <w:i w:val="false"/>
          <w:color w:val="000000"/>
          <w:sz w:val="28"/>
        </w:rPr>
        <w:t>
      29. Доля предельно–допустимых расходов семьи устанавливается к совокупному доходу семьи в размере двадцати процентов.</w:t>
      </w:r>
    </w:p>
    <w:bookmarkEnd w:id="60"/>
    <w:bookmarkStart w:name="z71" w:id="61"/>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61"/>
    <w:bookmarkStart w:name="z72" w:id="62"/>
    <w:p>
      <w:pPr>
        <w:spacing w:after="0"/>
        <w:ind w:left="0"/>
        <w:jc w:val="both"/>
      </w:pPr>
      <w:r>
        <w:rPr>
          <w:rFonts w:ascii="Times New Roman"/>
          <w:b w:val="false"/>
          <w:i w:val="false"/>
          <w:color w:val="000000"/>
          <w:sz w:val="28"/>
        </w:rPr>
        <w:t>
      1) площади:</w:t>
      </w:r>
    </w:p>
    <w:bookmarkEnd w:id="62"/>
    <w:bookmarkStart w:name="z73" w:id="63"/>
    <w:p>
      <w:pPr>
        <w:spacing w:after="0"/>
        <w:ind w:left="0"/>
        <w:jc w:val="both"/>
      </w:pPr>
      <w:r>
        <w:rPr>
          <w:rFonts w:ascii="Times New Roman"/>
          <w:b w:val="false"/>
          <w:i w:val="false"/>
          <w:color w:val="000000"/>
          <w:sz w:val="28"/>
        </w:rPr>
        <w:t>
      для одиноко проживающих граждан – 30 квадратных метров;</w:t>
      </w:r>
    </w:p>
    <w:bookmarkEnd w:id="63"/>
    <w:bookmarkStart w:name="z74" w:id="64"/>
    <w:p>
      <w:pPr>
        <w:spacing w:after="0"/>
        <w:ind w:left="0"/>
        <w:jc w:val="both"/>
      </w:pPr>
      <w:r>
        <w:rPr>
          <w:rFonts w:ascii="Times New Roman"/>
          <w:b w:val="false"/>
          <w:i w:val="false"/>
          <w:color w:val="000000"/>
          <w:sz w:val="28"/>
        </w:rPr>
        <w:t>
      для семьи из 2-х человек - 45 квадратных метров;</w:t>
      </w:r>
    </w:p>
    <w:bookmarkEnd w:id="64"/>
    <w:bookmarkStart w:name="z75" w:id="65"/>
    <w:p>
      <w:pPr>
        <w:spacing w:after="0"/>
        <w:ind w:left="0"/>
        <w:jc w:val="both"/>
      </w:pPr>
      <w:r>
        <w:rPr>
          <w:rFonts w:ascii="Times New Roman"/>
          <w:b w:val="false"/>
          <w:i w:val="false"/>
          <w:color w:val="000000"/>
          <w:sz w:val="28"/>
        </w:rPr>
        <w:t xml:space="preserve">
      для семьи из 3-х человек – 55 квадратных метров; </w:t>
      </w:r>
    </w:p>
    <w:bookmarkEnd w:id="65"/>
    <w:bookmarkStart w:name="z76" w:id="66"/>
    <w:p>
      <w:pPr>
        <w:spacing w:after="0"/>
        <w:ind w:left="0"/>
        <w:jc w:val="both"/>
      </w:pPr>
      <w:r>
        <w:rPr>
          <w:rFonts w:ascii="Times New Roman"/>
          <w:b w:val="false"/>
          <w:i w:val="false"/>
          <w:color w:val="000000"/>
          <w:sz w:val="28"/>
        </w:rPr>
        <w:t>
      для семьи из 4-х и более человек – по 15 квадратных метров на каждого, но не более 60 квадратных метров;</w:t>
      </w:r>
    </w:p>
    <w:bookmarkEnd w:id="66"/>
    <w:bookmarkStart w:name="z77" w:id="67"/>
    <w:p>
      <w:pPr>
        <w:spacing w:after="0"/>
        <w:ind w:left="0"/>
        <w:jc w:val="both"/>
      </w:pPr>
      <w:r>
        <w:rPr>
          <w:rFonts w:ascii="Times New Roman"/>
          <w:b w:val="false"/>
          <w:i w:val="false"/>
          <w:color w:val="000000"/>
          <w:sz w:val="28"/>
        </w:rPr>
        <w:t>
      2) расхода на эксплуатацию общего имущества объекта кондоминиума – 30 тенге за 1 квадратный метр;</w:t>
      </w:r>
    </w:p>
    <w:bookmarkEnd w:id="67"/>
    <w:bookmarkStart w:name="z78" w:id="68"/>
    <w:p>
      <w:pPr>
        <w:spacing w:after="0"/>
        <w:ind w:left="0"/>
        <w:jc w:val="both"/>
      </w:pPr>
      <w:r>
        <w:rPr>
          <w:rFonts w:ascii="Times New Roman"/>
          <w:b w:val="false"/>
          <w:i w:val="false"/>
          <w:color w:val="000000"/>
          <w:sz w:val="28"/>
        </w:rPr>
        <w:t>
      3) расхода газа на человека в месяц – 6,5 кг;</w:t>
      </w:r>
    </w:p>
    <w:bookmarkEnd w:id="68"/>
    <w:bookmarkStart w:name="z79" w:id="69"/>
    <w:p>
      <w:pPr>
        <w:spacing w:after="0"/>
        <w:ind w:left="0"/>
        <w:jc w:val="both"/>
      </w:pPr>
      <w:r>
        <w:rPr>
          <w:rFonts w:ascii="Times New Roman"/>
          <w:b w:val="false"/>
          <w:i w:val="false"/>
          <w:color w:val="000000"/>
          <w:sz w:val="28"/>
        </w:rPr>
        <w:t>
      4) потребления электроэнергии в месяц - 90 кВт на одного проживающего. При проживании более 1–го человека по 45 кВт на каждого, но не более 300 кВт;</w:t>
      </w:r>
    </w:p>
    <w:bookmarkEnd w:id="69"/>
    <w:bookmarkStart w:name="z80" w:id="70"/>
    <w:p>
      <w:pPr>
        <w:spacing w:after="0"/>
        <w:ind w:left="0"/>
        <w:jc w:val="both"/>
      </w:pPr>
      <w:r>
        <w:rPr>
          <w:rFonts w:ascii="Times New Roman"/>
          <w:b w:val="false"/>
          <w:i w:val="false"/>
          <w:color w:val="000000"/>
          <w:sz w:val="28"/>
        </w:rPr>
        <w:t>
      5) расхода угля на 1 квадратный метр общей площади жилого домостроения –129,8 кг, но не более 5000 кг на дом.</w:t>
      </w:r>
    </w:p>
    <w:bookmarkEnd w:id="70"/>
    <w:bookmarkStart w:name="z81" w:id="71"/>
    <w:p>
      <w:pPr>
        <w:spacing w:after="0"/>
        <w:ind w:left="0"/>
        <w:jc w:val="left"/>
      </w:pPr>
      <w:r>
        <w:rPr>
          <w:rFonts w:ascii="Times New Roman"/>
          <w:b/>
          <w:i w:val="false"/>
          <w:color w:val="000000"/>
        </w:rPr>
        <w:t xml:space="preserve"> Глава 4. Выплата жилищной помощи</w:t>
      </w:r>
    </w:p>
    <w:bookmarkEnd w:id="71"/>
    <w:bookmarkStart w:name="z82" w:id="72"/>
    <w:p>
      <w:pPr>
        <w:spacing w:after="0"/>
        <w:ind w:left="0"/>
        <w:jc w:val="both"/>
      </w:pPr>
      <w:r>
        <w:rPr>
          <w:rFonts w:ascii="Times New Roman"/>
          <w:b w:val="false"/>
          <w:i w:val="false"/>
          <w:color w:val="000000"/>
          <w:sz w:val="28"/>
        </w:rPr>
        <w:t>
      31.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получателей.</w:t>
      </w:r>
    </w:p>
    <w:bookmarkEnd w:id="72"/>
    <w:bookmarkStart w:name="z83" w:id="73"/>
    <w:p>
      <w:pPr>
        <w:spacing w:after="0"/>
        <w:ind w:left="0"/>
        <w:jc w:val="left"/>
      </w:pPr>
      <w:r>
        <w:rPr>
          <w:rFonts w:ascii="Times New Roman"/>
          <w:b/>
          <w:i w:val="false"/>
          <w:color w:val="000000"/>
        </w:rPr>
        <w:t xml:space="preserve"> Глава 5. Заключительные положения</w:t>
      </w:r>
    </w:p>
    <w:bookmarkEnd w:id="73"/>
    <w:bookmarkStart w:name="z84" w:id="74"/>
    <w:p>
      <w:pPr>
        <w:spacing w:after="0"/>
        <w:ind w:left="0"/>
        <w:jc w:val="both"/>
      </w:pPr>
      <w:r>
        <w:rPr>
          <w:rFonts w:ascii="Times New Roman"/>
          <w:b w:val="false"/>
          <w:i w:val="false"/>
          <w:color w:val="000000"/>
          <w:sz w:val="28"/>
        </w:rPr>
        <w:t>
      32. Отношения, не урегулированные настоящими Правилами, регулируются в соответствии с действующим законодательством Республики Казахстан.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