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38f1" w14:textId="2f23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31 марта 2020 года № 45-6/4. Зарегистрировано Департаментом юстиции Восточно-Казахстанской области 14 апреля 2020 года № 6895. Утратило силу решением Кокпектинского районного маслихата Восточно-Казахстанской области от 3 июля 2020 года № 48-5/3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48-5/3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3372, опубликовано в газетах "Жұлдыз" от 22 июня 2014 года, "Новая жизнь" от 29 июня 2014 года)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Единовременная социальная помощь к памятным датам и праздничным дням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 алқа", орденами "Материнская слава" I и II степени или ранее получившим звание "Мать-героиня" –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в организациях среднего и общеобразовательного уровня, в высших и средних профессиональных учебных заведениях по очной форме обучения (после достижения ими совершеннолетия - до времени окончания ими учебных заведений, но не более чем до достижения 23 - летнего возраста) –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родителей- 23,857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назначения- 33,400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АЭС в 1988-1989 годах- 33,400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брак;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показателей.".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