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195abf0" w14:textId="195abf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Ново-Хайрузовскому сельскому округу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Катон-Карагайского районного маслихата Восточно-Казахстанской области от 30 декабря 2020 года № 46/417-VI. Зарегистрировано Департаментом юстиции Восточно-Казахстанской области 31 декабря 2020 года № 8246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ff0000"/>
          <w:sz w:val="28"/>
        </w:rPr>
        <w:t>
      Примечание ИЗПИ.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7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Казахстан", со </w:t>
      </w:r>
      <w:r>
        <w:rPr>
          <w:rFonts w:ascii="Times New Roman"/>
          <w:b w:val="false"/>
          <w:i w:val="false"/>
          <w:color w:val="000000"/>
          <w:sz w:val="28"/>
        </w:rPr>
        <w:t>статьями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пастбищах", Катон-Карагайский районный маслихат РЕШИЛ:</w:t>
      </w:r>
    </w:p>
    <w:bookmarkEnd w:id="1"/>
    <w:bookmarkStart w:name="z8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Ново-Хайрузовскому сельскому округу на 2020-2021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2"/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Катон-Карагайского районного маслихата" в установленном законодательством Республики Казахстан порядке обеспечить государственную регистрацию настоящего решения в Департаменте юстиции Восточно-Казахстанской области.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Председатель сессии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Агажаева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Бралинов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Катон-Карагайский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районный маслихат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25 декабря 2020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46/417-VI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Ново-Хайрузовскому сельскому округу на 2020-2021 годы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Ново-Хайрузовскому сельскому округу на 2020-2021 годы (далее – План) разработан в соответствии с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>",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Ново-Хайрузовского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Ново-Хайрузовском сельском округе имеется 4 населҰнных пункта.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Ново-Хайрузовского сельского округа – 38 271,8 га, из них: пашни – 8765,36 га, сенокосов – 2601,31 га, пастбищные земли – 25897,61 га; прочие земли – 869,72 га.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33552,8 га;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4719,0 га.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природным условиям территория Ново-Хайрузовского сельского округа относится к предгорно-степной умеренно увлажненной зоне. Климат резко континентальный, зима сравнительно холодное, лето жаркое и засушливое. Осадков выпадает за год в среднем 300-400 мм в год. Максимальное количество их приходится на июль.</w:t>
      </w:r>
    </w:p>
    <w:bookmarkEnd w:id="21"/>
    <w:bookmarkStart w:name="z3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в основном горные черноземы, черноземы обыкновенные, темно-каштановые.</w:t>
      </w:r>
    </w:p>
    <w:bookmarkEnd w:id="22"/>
    <w:bookmarkStart w:name="z3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 территории Ново-Хайрузовского сельского округа имеется 1 ветеринарный пункт и 1 скотомогильник. </w:t>
      </w:r>
    </w:p>
    <w:bookmarkEnd w:id="23"/>
    <w:bookmarkStart w:name="z3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января 2020 года в Ново-Хайрузовском сельском округе насчитывается (личное подворье населения и поголовье крестьянских хозяйств) крупного рогатого скота 1027 голов, из них: маточное поголовье 617 голов, овцы и козы 2648 голов, лошадей 406 головы (таблица 1).</w:t>
      </w:r>
    </w:p>
    <w:bookmarkEnd w:id="24"/>
    <w:bookmarkStart w:name="z34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 по Ново-Хайрузовскому сельскому округу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1</w:t>
            </w:r>
          </w:p>
        </w:tc>
      </w:tr>
    </w:tbl>
    <w:bookmarkStart w:name="z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218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пастбищными угодьями по Ново-Хайрузовскому сельскому округу имеются всего 21 839,61 га, в черте населенного пункта числится 4003,0 га пастбищ.</w:t>
      </w:r>
    </w:p>
    <w:bookmarkEnd w:id="27"/>
    <w:bookmarkStart w:name="z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основании вышеизложенного, согласно статьи 15 Закона Республики Казахстан "О пастбищах" для нужд местного населения (село Ново-Хайрузовка, Кундызды, Приморское, Алыба й) по содержанию маточного (дойного) поголовья сельскохозяйственных животных при имеющихся пастбищных угодьях населенного пункта в размере 4003,0 га, потребности нет. (таблица 2).</w:t>
      </w:r>
    </w:p>
    <w:bookmarkEnd w:id="2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2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38"/>
        <w:gridCol w:w="638"/>
        <w:gridCol w:w="1698"/>
        <w:gridCol w:w="1465"/>
        <w:gridCol w:w="2530"/>
        <w:gridCol w:w="1698"/>
        <w:gridCol w:w="1934"/>
        <w:gridCol w:w="1699"/>
      </w:tblGrid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обеспечено пастбищами (га)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Излишки, (га)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Ново-Хайрузовка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-1627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Кундызды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Приморское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</w:tr>
      <w:tr>
        <w:trPr>
          <w:trHeight w:val="30" w:hRule="atLeast"/>
        </w:trPr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Алыбай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1319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7,0</w:t>
            </w:r>
          </w:p>
        </w:tc>
        <w:tc>
          <w:tcPr>
            <w:tcW w:w="1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6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</w:t>
            </w:r>
          </w:p>
        </w:tc>
      </w:tr>
    </w:tbl>
    <w:bookmarkStart w:name="z4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Имеется потребность пастбищных угодий по выпасу других сельскохозяйственных животных местного населения в размере 7802,2 га, при норме нагрузки на одну голову крупного рогатого скота – 7,0 га/гол., овцы и козы – 1,4 га/гол., лошадей – 8,4 га/гол. (таблица 3).</w:t>
      </w:r>
    </w:p>
    <w:bookmarkEnd w:id="2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3</w:t>
            </w:r>
          </w:p>
        </w:tc>
      </w:tr>
    </w:tbl>
    <w:bookmarkStart w:name="z42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90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– 7802,2 га необходимо восполнить за счет выпаса сельскохозяйственных животных населения на землях принадлежащих гражданке Кенеспаевой К. – 500,0 га, гражданке Мухаметкаировой С. – 150,0 га, товарищества с ограниченной ответственностью "Зерновая компания Хайрузовская" - 1074,2 га, на землях запаса – 6078 га.</w:t>
      </w:r>
    </w:p>
    <w:bookmarkEnd w:id="31"/>
    <w:bookmarkStart w:name="z44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крестьянских и фермерских хозяйствах Ново-Хайрузовского сельского округа составляет: крупного рогатого скота 1256 голов, овцы и козы – 1430 голов, лошадей 189 голов.</w:t>
      </w:r>
    </w:p>
    <w:bookmarkEnd w:id="32"/>
    <w:bookmarkStart w:name="z4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пастбищ крестьянских и фермерских хозяйств составляет 21 839,61 га (таблица 4).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4</w:t>
            </w:r>
          </w:p>
        </w:tc>
      </w:tr>
    </w:tbl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2020-2021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4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Ново-Хайрузовском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"/>
    <w:bookmarkStart w:name="z52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825500" cy="6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1041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населенных пунктов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9017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сельскохозяйственного назначения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Ново-Хайрузовского сельского округа</w:t>
      </w:r>
    </w:p>
    <w:bookmarkEnd w:id="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Таблица 5.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66"/>
        <w:gridCol w:w="2915"/>
        <w:gridCol w:w="3377"/>
        <w:gridCol w:w="697"/>
        <w:gridCol w:w="966"/>
        <w:gridCol w:w="3379"/>
      </w:tblGrid>
      <w:tr>
        <w:trPr>
          <w:trHeight w:val="30" w:hRule="atLeast"/>
        </w:trPr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га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скота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Потребность пастбищ,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  <w:bookmarkEnd w:id="42"/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Излишки пастбищ, га</w:t>
            </w:r>
          </w:p>
        </w:tc>
      </w:tr>
      <w:tr>
        <w:trPr>
          <w:trHeight w:val="30" w:hRule="atLeast"/>
        </w:trPr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Кенеспаева К.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  <w:tr>
        <w:trPr>
          <w:trHeight w:val="30" w:hRule="atLeast"/>
        </w:trPr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Мухаметкаирова С.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150,0</w:t>
            </w:r>
          </w:p>
        </w:tc>
      </w:tr>
      <w:tr>
        <w:trPr>
          <w:trHeight w:val="30" w:hRule="atLeast"/>
        </w:trPr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товарищества с ограниченной ответственностью "Зерновая компания Хайрузовская"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1074,2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1074,2</w:t>
            </w:r>
          </w:p>
        </w:tc>
      </w:tr>
      <w:tr>
        <w:trPr>
          <w:trHeight w:val="30" w:hRule="atLeast"/>
        </w:trPr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3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6078,0</w:t>
            </w:r>
          </w:p>
        </w:tc>
        <w:tc>
          <w:tcPr>
            <w:tcW w:w="6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имеется</w:t>
            </w:r>
          </w:p>
        </w:tc>
        <w:tc>
          <w:tcPr>
            <w:tcW w:w="9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3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6078,0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2020-2021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59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Схема пастбищеоборотов, приемлемая для Ново-Хайрузовского сельского округа</w:t>
      </w:r>
    </w:p>
    <w:bookmarkEnd w:id="4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08"/>
        <w:gridCol w:w="2612"/>
        <w:gridCol w:w="2612"/>
        <w:gridCol w:w="1734"/>
        <w:gridCol w:w="1734"/>
      </w:tblGrid>
      <w:tr>
        <w:trPr>
          <w:trHeight w:val="30" w:hRule="atLeast"/>
        </w:trPr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44"/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45"/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</w:t>
            </w:r>
          </w:p>
          <w:bookmarkEnd w:id="46"/>
        </w:tc>
        <w:tc>
          <w:tcPr>
            <w:tcW w:w="26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2</w:t>
            </w:r>
          </w:p>
          <w:bookmarkEnd w:id="47"/>
        </w:tc>
        <w:tc>
          <w:tcPr>
            <w:tcW w:w="17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 3</w:t>
            </w:r>
          </w:p>
          <w:bookmarkEnd w:id="48"/>
        </w:tc>
      </w:tr>
    </w:tbl>
    <w:bookmarkStart w:name="z6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перегона скота в год.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2020-2021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67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 в том числе сезонных, объектов пастбищной инфраструктуры</w:t>
      </w:r>
    </w:p>
    <w:bookmarkEnd w:id="50"/>
    <w:bookmarkStart w:name="z6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"/>
    <w:bookmarkStart w:name="z7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825500" cy="64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Границы сельских округов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1041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Пастбища категории земель населенных пунктов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9017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Участки сезонных пастбищ во внутренних и внешних границах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366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Водопой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2020-2021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7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</w:t>
      </w:r>
    </w:p>
    <w:bookmarkEnd w:id="57"/>
    <w:bookmarkStart w:name="z7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9"/>
    <w:bookmarkStart w:name="z7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901700" cy="49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пастбища предоставленные сельхозпроизводителям и физическим лицам для выпаса скота;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1"/>
    <w:p>
      <w:pPr>
        <w:spacing w:after="0"/>
        <w:ind w:left="0"/>
        <w:jc w:val="both"/>
      </w:pPr>
      <w:r>
        <w:drawing>
          <wp:inline distT="0" distB="0" distL="0" distR="0">
            <wp:extent cx="723900" cy="31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- доступ пастбищепользователей к водоисточникам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2020-2021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юридических лиц, у которых отсутствуют пастбища, и перемещения его на предоставляемые пастбища</w:t>
      </w:r>
    </w:p>
    <w:bookmarkEnd w:id="62"/>
    <w:bookmarkStart w:name="z8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4"/>
    <w:bookmarkStart w:name="z8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889000" cy="40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 Схема размещения поголовья сельскохозяйственных животных на отгонных пастбищах физических и (или) юридических лиц не обеспеченных пастбищами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Ново-Хайрузовскому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сельскому округу на 2020-2021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</w:t>
            </w:r>
          </w:p>
        </w:tc>
      </w:tr>
    </w:tbl>
    <w:bookmarkStart w:name="z86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32"/>
        <w:gridCol w:w="5034"/>
        <w:gridCol w:w="5034"/>
      </w:tblGrid>
      <w:tr>
        <w:trPr>
          <w:trHeight w:val="30" w:hRule="atLeast"/>
        </w:trPr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5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выгона скота на отгонные пастбища</w:t>
            </w:r>
          </w:p>
        </w:tc>
        <w:tc>
          <w:tcPr>
            <w:tcW w:w="5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с отгонных пастбищ</w:t>
            </w:r>
          </w:p>
        </w:tc>
      </w:tr>
      <w:tr>
        <w:trPr>
          <w:trHeight w:val="30" w:hRule="atLeast"/>
        </w:trPr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Ново-Хайрузовский</w:t>
            </w:r>
          </w:p>
        </w:tc>
        <w:tc>
          <w:tcPr>
            <w:tcW w:w="5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50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сентябрь - октябрь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