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6655" w14:textId="e076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Катон-Карагайского районного маслихата от 17 марта 2020 года № 36/317-VI "Об установлении повышенных должностных окладов и тарифных ставок специалистам в области социального обеспечения, образования, культуры, спорта, являющимся гражданскими служащими и работающим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4 декабря 2020 года № 45/398-VI. Зарегистрировано Департаментом юстиции Восточно-Казахстанской области 10 декабря 2020 года № 7962. Утратило силу решением Катон-Карагайского районного маслихата Восточно-Казахстанской области от 25 декабря 2020 года № 46/408-VI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46/408-VI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Катон-Карагайский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17 марта 2020 года № 36/317-VІ "Об установлении повышенных должностных окладов и тарифных ставок специалистам в области социального обеспечения, образования, культуры, спорта, ветеринарии, являющимся гражданскими служащими и работающим в сельской местности" (зарегистрировано в Реестре государственной регистрации нормативных правовых актов за номером 6878, опубликовано в Эталонном контрольном банке нормативных правовых актов Республики Казахстан в электронном виде 16 апреля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должностных окладов и тарифных ставок специалистам в области социального обеспечения, образования, культуры, спорта, являющимся гражданскими служащими и работающим в сельской местности";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специалистам в области социального обеспечения, образования, культуры, спорта,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Агажаева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