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392ed" w14:textId="b4392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решении Катон-Карагайского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Катон-Карагайского районного маслихата Восточно-Казахстанской области от 8 июля 2020 года № 40/359-VI. Зарегистрировано Департаментом юстиции Восточно-Казахстанской области 16 июля 2020 года № 7369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Катон-Карагайский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Решение Катон-Карагайского районного маслихата от 13 апреля 2018 года </w:t>
      </w:r>
      <w:r>
        <w:rPr>
          <w:rFonts w:ascii="Times New Roman"/>
          <w:b w:val="false"/>
          <w:i w:val="false"/>
          <w:color w:val="000000"/>
          <w:sz w:val="28"/>
        </w:rPr>
        <w:t>№ 17/160-VI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ставках фиксированного налога" (зарегистрировано в Реестре государственной регистрации нормативных правовых актов за номером 5-13-135, опубликовано в Эталонном контрольном банке нормативных правовых актов Республики Казахстан в электронном виде 14 мая 2018 года);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Решение Катон-Карагайского районного маслихата от 20 июня 2018 года </w:t>
      </w:r>
      <w:r>
        <w:rPr>
          <w:rFonts w:ascii="Times New Roman"/>
          <w:b w:val="false"/>
          <w:i w:val="false"/>
          <w:color w:val="000000"/>
          <w:sz w:val="28"/>
        </w:rPr>
        <w:t>№ 18/171-VI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Катон-Карагайского районного маслихата от 13 апреля 2018 года № 17/160-VІ "Об установлении единых ставок фиксированного налога по Катон-Карагайскому району" (зарегистрировано в Реестре государственной регистрации нормативных правовых актов за номером 5-13-143, опубликовано в Эталонном контрольном банке нормативных правовых актов Республики Казахстан в электронном виде 16 июля 2018 года).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Джумагулова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