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b555" w14:textId="bf9b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Зубовск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77/3-VI. Зарегистрировано Департаментом юстиции Восточно-Казахстанской области 29 декабря 2020 года № 8083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Зубовск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Зубовск на 2021 год объем субвенций из районного бюджета в сумме 12393,0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Зубовск на 2021 год объем трансфертов из районного бюджета в сумме 6136,0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Зубовск на 2021 год объем трансфертов из областного бюджета в сумме 2570,0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Алтай Восточно - 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61/5-VI "О бюджете поселка Новая Бухтарма на 2020-2022 годы" (зарегистрировано в Реестре государственной регистрации нормативных правовых актов № 6516,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69/3-VI "О внесении изменений и дополнения в решение маслихата района Алтай от 5 января 2020 года № 61/5-VI "О бюджете поселка Зубовск на 2020-2022 годы" (зарегистрировано в Реестре государственной регистрации нормативных правовых актов № 7305, опубликовано в Эталонном контрольном банке нормативных правовых актов Республики Казахстан в электронном виде 15 июля 2020 года);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73/9-VI "О внесении изменений и дополнения в решение маслихата района Алтай от 5 января 2020 года № 61/5-VI "О бюджете поселка Зубовск на 2020-2022 годы" (зарегистрировано в Реестре государственной регистрации нормативных правовых актов № 7945,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