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bef6" w14:textId="3c8b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Серебрянска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77/12-VI. Зарегистрировано Департаментом юстиции Восточно-Казахстанской области 29 декабря 2020 года № 8075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Серебрянска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94678,4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71398,1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Серебрянска на 2021 год объем субвенций из районного бюджета в сумме 34940,0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бюджете города Серебрянска на 2021 год объем трансфертов из районного бюджета в сумме 27727,1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Серебрянска на 2021 год объем трансфертов из областного бюджета в сумме 8731,0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Восточно-Казахстанской области от 26.08.2021 </w:t>
      </w:r>
      <w:r>
        <w:rPr>
          <w:rFonts w:ascii="Times New Roman"/>
          <w:b w:val="false"/>
          <w:i w:val="false"/>
          <w:color w:val="000000"/>
          <w:sz w:val="28"/>
        </w:rPr>
        <w:t>№ 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77/12-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77/12-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77/12- VI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61/3-VI "О бюджете города Серебрянска на 2020-2022 годы" (зарегистрировано в Реестре государственной регистрации нормативных правовых актов № 6523, опубликовано в Эталонном контрольном банке нормативных правовых актов Республики Казахстан в электронном виде 20 января 2020 года);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 июля 2020 года № 69/9-VI "О внесении изменений и дополнения в решение маслихата района Алтай от 5 января 2020 года № 61/3-VI "О бюджете города Серебрянска на 2020-2022 годы" (зарегистрировано в Реестре государственной регистрации нормативных правовых актов № 7307, опубликовано в Эталонном контрольном банке нормативных правовых актов Республики Казахстан в электронном виде 17 июля 2020 года);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ноября 2020 года № 73/11-VI "О внесении изменений в решение маслихата района Алтай от 5 января 2020 года № 61/3-VI "О бюджете города Серебрянска на 2020-2022 годы" (зарегистрировано в Реестре государственной регистрации нормативных правовых актов № 7951, опубликовано в Эталонном контрольном банке нормативных правовых актов Республики Казахстан в электронном виде 10 декабря 2020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