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13d2" w14:textId="83f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53/541-VI. Зарегистрировано Департаментом юстиции Восточно-Казахстанской области 31 декабря 2020 года № 8238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бюджете </w:t>
      </w:r>
      <w:r>
        <w:rPr>
          <w:rFonts w:ascii="Times New Roman"/>
          <w:b/>
          <w:i w:val="false"/>
          <w:color w:val="000000"/>
          <w:sz w:val="28"/>
        </w:rPr>
        <w:t>Бирликшильского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28246,5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2021 год объемы субвенций в сумме 11383,0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/>
          <w:i w:val="false"/>
          <w:color w:val="000000"/>
          <w:sz w:val="28"/>
        </w:rPr>
        <w:t>сессиии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Узбеханов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Секретарь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маслихата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Сахметжанова</w:t>
      </w:r>
    </w:p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Жарминского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53/541-VI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Бирликшильского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решению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53/541-VI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Бирликшильского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Жарминского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53/541-VI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Бирликшильского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Жарминского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53/541-VI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утративших силу некоторых решений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маслихата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42/352-VI "О бюджете Бирликшильского сельского округа Жарминского района на 2020-2022 годы" (зарегистрировано в Реестре государственной регистрации нормативных правовых актов за № 6646,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27 марта 2020 года);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45/391-VI "О внесении изменений в решение Жарминского районного маслихата от 13 января 2020 года № 42/352-VI "О бюджете Бирликшильского сельского округа Жарминского района на 2020-2022 годы"" (зарегистрировано в Реестре государственной регистрации нормативных правовых актов за № 7080, опубликовано в Эталонном контрольном банке нормативных правовых актов Республики Казахстан в электронном виде от 19 мая 2020 года);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52/515-VI "О внесении изменений в решение Жарминского районного маслихата от 13 января 2020 года № 42/352-VI "О бюджете Бирликшильского сельского округа Жарминского района на 2020-2022 годы"" (зарегистрировано в Реестре государственной регистрации нормативных правовых актов за № 7890, опубликовано в Эталонном контрольном банке нормативных правовых актов Республики Казахстан в электронном виде от 3 декабря 2020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