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9ab" w14:textId="7e16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42/365-VI "О бюджете города Шар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52/519-VI. Зарегистрировано Департаментом юстиции Восточно-Казахстанской области 30 ноября 2020 года № 7893. Утратило силу - решением Жарминского районного маслихата Восточно-Казахстанской области от 30 декабря 2020 года № 53/554-VI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42/365-VI "О бюджете города Шар Жарминского района на 2020-2022 годы" (зарегистрировано в Реестре государственной регистрации нормативных правовых актов за № 6632,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71093,9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21181,9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49896,0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75868,1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-4774,2тенге;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4774,2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71 093,9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21 181,9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